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rPr>
      </w:pPr>
      <w:bookmarkStart w:id="0" w:name="_GoBack"/>
      <w:bookmarkEnd w:id="0"/>
    </w:p>
    <w:p>
      <w:pPr>
        <w:spacing w:line="360" w:lineRule="exact"/>
        <w:rPr>
          <w:rFonts w:ascii="宋体" w:hAnsi="宋体" w:eastAsia="宋体"/>
          <w:b/>
          <w:bCs/>
          <w:sz w:val="28"/>
          <w:szCs w:val="22"/>
        </w:rPr>
      </w:pPr>
      <w:r>
        <w:rPr>
          <w:rFonts w:hint="eastAsia" w:ascii="宋体" w:hAnsi="宋体" w:eastAsia="宋体"/>
          <w:b/>
          <w:bCs/>
          <w:sz w:val="28"/>
          <w:szCs w:val="22"/>
        </w:rPr>
        <w:t>泰国格乐大学</w:t>
      </w:r>
    </w:p>
    <w:p>
      <w:pPr>
        <w:spacing w:line="360" w:lineRule="exact"/>
        <w:rPr>
          <w:rFonts w:ascii="宋体" w:hAnsi="宋体" w:eastAsia="宋体"/>
          <w:b/>
          <w:bCs/>
          <w:sz w:val="22"/>
          <w:szCs w:val="22"/>
        </w:rPr>
      </w:pPr>
      <w:r>
        <w:rPr>
          <w:rFonts w:hint="eastAsia" w:ascii="宋体" w:hAnsi="宋体" w:eastAsia="宋体"/>
          <w:b/>
          <w:bCs/>
          <w:sz w:val="22"/>
          <w:szCs w:val="22"/>
        </w:rPr>
        <w:t>1952-2019    泰国·曼谷</w:t>
      </w:r>
    </w:p>
    <w:p>
      <w:pPr>
        <w:spacing w:line="360" w:lineRule="exact"/>
        <w:rPr>
          <w:rFonts w:ascii="宋体" w:hAnsi="宋体" w:eastAsia="宋体"/>
          <w:b/>
          <w:bCs/>
          <w:sz w:val="28"/>
          <w:szCs w:val="22"/>
        </w:rPr>
      </w:pPr>
    </w:p>
    <w:p>
      <w:pPr>
        <w:spacing w:line="360" w:lineRule="exact"/>
        <w:rPr>
          <w:rFonts w:ascii="宋体" w:hAnsi="宋体" w:eastAsia="宋体"/>
          <w:b/>
          <w:bCs/>
          <w:sz w:val="28"/>
          <w:szCs w:val="22"/>
        </w:rPr>
      </w:pPr>
    </w:p>
    <w:p>
      <w:pPr>
        <w:spacing w:line="360" w:lineRule="exact"/>
        <w:rPr>
          <w:rFonts w:ascii="宋体" w:hAnsi="宋体" w:eastAsia="宋体"/>
          <w:b/>
          <w:bCs/>
          <w:sz w:val="28"/>
          <w:szCs w:val="22"/>
        </w:rPr>
      </w:pPr>
      <w:r>
        <w:rPr>
          <w:rFonts w:hint="eastAsia" w:ascii="宋体" w:hAnsi="宋体" w:eastAsia="宋体"/>
          <w:b/>
          <w:bCs/>
          <w:sz w:val="28"/>
          <w:szCs w:val="22"/>
        </w:rPr>
        <w:t>泰语、英语、中英泰多语授课模式</w:t>
      </w:r>
    </w:p>
    <w:p>
      <w:pPr>
        <w:spacing w:line="360" w:lineRule="exact"/>
        <w:rPr>
          <w:rFonts w:ascii="宋体" w:hAnsi="宋体" w:eastAsia="宋体"/>
          <w:b/>
          <w:bCs/>
          <w:sz w:val="28"/>
          <w:szCs w:val="22"/>
        </w:rPr>
      </w:pPr>
      <w:r>
        <w:rPr>
          <w:rFonts w:hint="eastAsia" w:ascii="宋体" w:hAnsi="宋体" w:eastAsia="宋体"/>
          <w:b/>
          <w:bCs/>
          <w:sz w:val="28"/>
          <w:szCs w:val="22"/>
        </w:rPr>
        <w:t>本硕博连读招生火热进行中</w:t>
      </w:r>
    </w:p>
    <w:p>
      <w:pPr>
        <w:spacing w:line="360" w:lineRule="exact"/>
        <w:rPr>
          <w:rFonts w:ascii="宋体" w:hAnsi="宋体" w:eastAsia="宋体"/>
          <w:b/>
          <w:bCs/>
          <w:sz w:val="22"/>
          <w:szCs w:val="22"/>
        </w:rPr>
      </w:pPr>
      <w:r>
        <w:rPr>
          <w:rFonts w:hint="eastAsia" w:ascii="宋体" w:hAnsi="宋体" w:eastAsia="宋体"/>
          <w:b/>
          <w:bCs/>
          <w:sz w:val="22"/>
          <w:szCs w:val="22"/>
        </w:rPr>
        <w:t xml:space="preserve">foreign students </w:t>
      </w:r>
    </w:p>
    <w:p>
      <w:pPr>
        <w:spacing w:line="360" w:lineRule="exact"/>
        <w:rPr>
          <w:rFonts w:ascii="宋体" w:hAnsi="宋体" w:eastAsia="宋体"/>
          <w:b/>
          <w:bCs/>
          <w:sz w:val="22"/>
          <w:szCs w:val="22"/>
        </w:rPr>
      </w:pPr>
      <w:r>
        <w:rPr>
          <w:rFonts w:hint="eastAsia" w:ascii="宋体" w:hAnsi="宋体" w:eastAsia="宋体"/>
          <w:b/>
          <w:bCs/>
          <w:sz w:val="22"/>
          <w:szCs w:val="22"/>
        </w:rPr>
        <w:t>in 2019 Thai program</w:t>
      </w:r>
    </w:p>
    <w:p>
      <w:pPr>
        <w:spacing w:line="360" w:lineRule="exact"/>
        <w:rPr>
          <w:rFonts w:ascii="宋体" w:hAnsi="宋体" w:eastAsia="宋体"/>
          <w:b/>
          <w:bCs/>
          <w:sz w:val="22"/>
          <w:szCs w:val="22"/>
        </w:rPr>
      </w:pPr>
      <w:r>
        <w:rPr>
          <w:rFonts w:hint="eastAsia" w:ascii="宋体" w:hAnsi="宋体" w:eastAsia="宋体"/>
          <w:b/>
          <w:bCs/>
          <w:sz w:val="22"/>
          <w:szCs w:val="22"/>
        </w:rPr>
        <w:t>立足东盟、面向中国</w:t>
      </w:r>
    </w:p>
    <w:p>
      <w:pPr>
        <w:spacing w:line="360" w:lineRule="exact"/>
        <w:rPr>
          <w:rFonts w:ascii="宋体" w:hAnsi="宋体" w:eastAsia="宋体"/>
          <w:b/>
          <w:sz w:val="28"/>
        </w:rPr>
      </w:pPr>
    </w:p>
    <w:p>
      <w:pPr>
        <w:spacing w:line="360" w:lineRule="exact"/>
        <w:rPr>
          <w:rFonts w:ascii="宋体" w:hAnsi="宋体" w:eastAsia="宋体"/>
          <w:b/>
          <w:sz w:val="28"/>
        </w:rPr>
      </w:pPr>
    </w:p>
    <w:p>
      <w:pPr>
        <w:spacing w:line="360" w:lineRule="exact"/>
        <w:rPr>
          <w:rFonts w:ascii="宋体" w:hAnsi="宋体" w:eastAsia="宋体"/>
          <w:b/>
          <w:sz w:val="22"/>
        </w:rPr>
      </w:pPr>
      <w:r>
        <w:rPr>
          <w:rFonts w:hint="eastAsia" w:ascii="宋体" w:hAnsi="宋体" w:eastAsia="宋体"/>
          <w:b/>
          <w:sz w:val="22"/>
        </w:rPr>
        <w:t>泰国教育部最早批准设立的私立大学</w:t>
      </w:r>
    </w:p>
    <w:p>
      <w:pPr>
        <w:spacing w:line="360" w:lineRule="exact"/>
        <w:rPr>
          <w:rFonts w:ascii="宋体" w:hAnsi="宋体" w:eastAsia="宋体"/>
          <w:b/>
          <w:sz w:val="22"/>
        </w:rPr>
      </w:pPr>
      <w:r>
        <w:rPr>
          <w:rFonts w:hint="eastAsia" w:ascii="宋体" w:hAnsi="宋体" w:eastAsia="宋体"/>
          <w:b/>
          <w:sz w:val="22"/>
        </w:rPr>
        <w:t>泰国第一所开设英语教学的私立大学</w:t>
      </w:r>
    </w:p>
    <w:p>
      <w:pPr>
        <w:spacing w:line="360" w:lineRule="exact"/>
        <w:rPr>
          <w:rFonts w:ascii="宋体" w:hAnsi="宋体" w:eastAsia="宋体"/>
          <w:b/>
          <w:sz w:val="22"/>
        </w:rPr>
      </w:pPr>
      <w:r>
        <w:rPr>
          <w:rFonts w:hint="eastAsia" w:ascii="宋体" w:hAnsi="宋体" w:eastAsia="宋体"/>
          <w:b/>
          <w:sz w:val="22"/>
        </w:rPr>
        <w:t>泰国教育部批准中文授课多语培养国际课程基地</w:t>
      </w:r>
    </w:p>
    <w:p>
      <w:pPr>
        <w:spacing w:line="360" w:lineRule="exact"/>
        <w:rPr>
          <w:rFonts w:ascii="宋体" w:hAnsi="宋体" w:eastAsia="宋体"/>
          <w:b/>
          <w:sz w:val="22"/>
        </w:rPr>
      </w:pPr>
      <w:r>
        <w:rPr>
          <w:rFonts w:hint="eastAsia" w:ascii="宋体" w:hAnsi="宋体" w:eastAsia="宋体"/>
          <w:b/>
          <w:sz w:val="22"/>
        </w:rPr>
        <w:t>中泰高等教育学历学位互认协定院校</w:t>
      </w:r>
    </w:p>
    <w:p>
      <w:pPr>
        <w:spacing w:line="360" w:lineRule="exact"/>
        <w:rPr>
          <w:rFonts w:ascii="宋体" w:hAnsi="宋体" w:eastAsia="宋体"/>
          <w:b/>
          <w:sz w:val="28"/>
          <w:lang w:eastAsia="zh-TW"/>
        </w:rPr>
      </w:pPr>
      <w:r>
        <w:rPr>
          <w:rFonts w:hint="eastAsia" w:ascii="宋体" w:hAnsi="宋体" w:eastAsia="宋体"/>
          <w:b/>
          <w:sz w:val="22"/>
        </w:rPr>
        <w:t>泰国高端政商校友资源平台</w:t>
      </w:r>
    </w:p>
    <w:p>
      <w:pPr>
        <w:spacing w:line="360" w:lineRule="exact"/>
        <w:rPr>
          <w:rFonts w:ascii="宋体" w:hAnsi="宋体" w:eastAsia="宋体"/>
          <w:b/>
          <w:sz w:val="28"/>
        </w:rPr>
      </w:pPr>
    </w:p>
    <w:p>
      <w:pPr>
        <w:spacing w:line="360" w:lineRule="exact"/>
        <w:rPr>
          <w:rFonts w:ascii="宋体" w:hAnsi="宋体" w:eastAsia="宋体"/>
          <w:b/>
          <w:sz w:val="32"/>
        </w:rPr>
      </w:pPr>
      <w:r>
        <w:rPr>
          <w:rFonts w:hint="eastAsia" w:ascii="宋体" w:hAnsi="宋体" w:eastAsia="宋体"/>
          <w:b/>
          <w:sz w:val="32"/>
        </w:rPr>
        <w:t>为什么选择泰国</w:t>
      </w:r>
    </w:p>
    <w:p>
      <w:pPr>
        <w:spacing w:line="360" w:lineRule="exact"/>
        <w:rPr>
          <w:rFonts w:ascii="宋体" w:hAnsi="宋体" w:eastAsia="宋体"/>
          <w:b/>
        </w:rPr>
      </w:pPr>
      <w:r>
        <w:rPr>
          <w:rFonts w:hint="eastAsia" w:ascii="宋体" w:hAnsi="宋体" w:eastAsia="宋体"/>
          <w:b/>
        </w:rPr>
        <w:t>教育质量高｜文化差异小</w:t>
      </w:r>
    </w:p>
    <w:p>
      <w:pPr>
        <w:spacing w:line="360" w:lineRule="exact"/>
        <w:ind w:firstLine="480"/>
        <w:rPr>
          <w:rFonts w:ascii="宋体" w:hAnsi="宋体" w:eastAsia="宋体"/>
          <w:b/>
          <w:sz w:val="18"/>
        </w:rPr>
      </w:pPr>
      <w:r>
        <w:rPr>
          <w:rFonts w:hint="eastAsia" w:ascii="宋体" w:hAnsi="宋体" w:eastAsia="宋体"/>
          <w:sz w:val="21"/>
        </w:rPr>
        <w:t>泰国传承英联邦教育体制150多年，泰国高等教育质量、教育环境、教学水平始终保持稳定向上发展，教育国际化程度并在世界范围内遥遥领先。中泰两国地缘相近，文化相通，历来友好相亲，泰国校园环境优美，配套完善，社团活动丰富多彩，助力学生轻松适应留学生活。</w:t>
      </w:r>
    </w:p>
    <w:p>
      <w:pPr>
        <w:spacing w:line="360" w:lineRule="exact"/>
        <w:rPr>
          <w:rFonts w:ascii="宋体" w:hAnsi="宋体" w:eastAsia="宋体"/>
          <w:b/>
        </w:rPr>
      </w:pPr>
      <w:r>
        <w:rPr>
          <w:rFonts w:hint="eastAsia" w:ascii="宋体" w:hAnsi="宋体" w:eastAsia="宋体"/>
          <w:b/>
        </w:rPr>
        <w:t>居住环境好｜幸福指数高</w:t>
      </w:r>
    </w:p>
    <w:p>
      <w:pPr>
        <w:spacing w:line="360" w:lineRule="exact"/>
        <w:rPr>
          <w:rFonts w:ascii="宋体" w:hAnsi="宋体" w:eastAsia="宋体"/>
          <w:bCs/>
          <w:sz w:val="20"/>
          <w:szCs w:val="18"/>
        </w:rPr>
      </w:pPr>
      <w:r>
        <w:rPr>
          <w:rFonts w:hint="eastAsia" w:ascii="宋体" w:hAnsi="宋体" w:eastAsia="宋体"/>
        </w:rPr>
        <w:t xml:space="preserve">    </w:t>
      </w:r>
      <w:r>
        <w:rPr>
          <w:rFonts w:hint="eastAsia" w:ascii="宋体" w:hAnsi="宋体" w:eastAsia="宋体"/>
          <w:sz w:val="22"/>
        </w:rPr>
        <w:t>素有“微笑佛国”美誉的泰国，94%的人口信仰佛教，40%以上的人口拥有华裔血统，连续4年被评为全球最幸福的国家（据美国彭博新闻社Bloomberg News公布显示泰国在世界上66个国家中幸福指数最高），</w:t>
      </w:r>
      <w:r>
        <w:rPr>
          <w:rFonts w:hint="eastAsia" w:ascii="宋体" w:hAnsi="宋体" w:eastAsia="宋体"/>
          <w:sz w:val="21"/>
          <w:szCs w:val="18"/>
        </w:rPr>
        <w:t>据</w:t>
      </w:r>
      <w:r>
        <w:rPr>
          <w:rFonts w:hint="eastAsia" w:ascii="宋体" w:hAnsi="宋体" w:eastAsia="宋体"/>
          <w:sz w:val="22"/>
        </w:rPr>
        <w:t>美国旅游杂志悦游公布2018年读者投票结果显示泰国首度荣膺新增奖项“最友善国家奖”，这里社会治安良好，物美价廉，美食多样，水果丰富，气候温和，是全球最适宜华人居住学习生活工作的国家。</w:t>
      </w:r>
      <w:r>
        <w:rPr>
          <w:rStyle w:val="6"/>
          <w:rFonts w:hint="eastAsia" w:ascii="宋体" w:hAnsi="宋体" w:eastAsia="宋体"/>
          <w:b w:val="0"/>
          <w:sz w:val="20"/>
          <w:szCs w:val="18"/>
        </w:rPr>
        <w:t xml:space="preserve"> </w:t>
      </w:r>
    </w:p>
    <w:p>
      <w:pPr>
        <w:spacing w:line="360" w:lineRule="exact"/>
        <w:rPr>
          <w:rFonts w:ascii="宋体" w:hAnsi="宋体" w:eastAsia="宋体"/>
          <w:b/>
        </w:rPr>
      </w:pPr>
      <w:r>
        <w:rPr>
          <w:rFonts w:hint="eastAsia" w:ascii="宋体" w:hAnsi="宋体" w:eastAsia="宋体"/>
          <w:b/>
        </w:rPr>
        <w:t>留学成本低｜申请周期短</w:t>
      </w:r>
    </w:p>
    <w:p>
      <w:pPr>
        <w:spacing w:line="360" w:lineRule="exact"/>
        <w:ind w:firstLine="480"/>
        <w:rPr>
          <w:rFonts w:ascii="宋体" w:hAnsi="宋体" w:eastAsia="宋体"/>
          <w:sz w:val="22"/>
        </w:rPr>
      </w:pPr>
      <w:r>
        <w:rPr>
          <w:rFonts w:hint="eastAsia" w:ascii="宋体" w:hAnsi="宋体" w:eastAsia="宋体"/>
          <w:sz w:val="22"/>
        </w:rPr>
        <w:t>泰国留学费用不及欧美留学费用1/5，</w:t>
      </w:r>
      <w:r>
        <w:rPr>
          <w:rFonts w:hint="eastAsia" w:ascii="宋体" w:hAnsi="宋体" w:eastAsia="宋体"/>
          <w:sz w:val="21"/>
        </w:rPr>
        <w:t>曼谷地处东南亚航空、公路、铁路、水路重要交通枢纽，不仅亚洲国际金融中心之一，</w:t>
      </w:r>
      <w:r>
        <w:rPr>
          <w:rFonts w:hint="eastAsia" w:ascii="宋体" w:hAnsi="宋体" w:eastAsia="宋体"/>
          <w:sz w:val="22"/>
        </w:rPr>
        <w:t>还是国际航班最多，购买国际机票最优惠的城市之一</w:t>
      </w:r>
      <w:r>
        <w:rPr>
          <w:rFonts w:hint="eastAsia" w:ascii="宋体" w:hAnsi="宋体" w:eastAsia="宋体"/>
          <w:sz w:val="21"/>
        </w:rPr>
        <w:t>，交通便利，留学</w:t>
      </w:r>
      <w:r>
        <w:rPr>
          <w:rFonts w:hint="eastAsia" w:ascii="宋体" w:hAnsi="宋体" w:eastAsia="宋体"/>
          <w:sz w:val="22"/>
        </w:rPr>
        <w:t>成本低，且签证办理简单便捷，无须经济担保，成功率高，申请周期短，是工薪家庭留学不二之选。</w:t>
      </w:r>
    </w:p>
    <w:p>
      <w:pPr>
        <w:spacing w:line="360" w:lineRule="exact"/>
        <w:rPr>
          <w:rFonts w:ascii="宋体" w:hAnsi="宋体" w:eastAsia="宋体"/>
          <w:b/>
        </w:rPr>
      </w:pPr>
      <w:r>
        <w:rPr>
          <w:rFonts w:hint="eastAsia" w:ascii="宋体" w:hAnsi="宋体" w:eastAsia="宋体"/>
          <w:b/>
        </w:rPr>
        <w:t>创业机遇多｜就业前景广</w:t>
      </w:r>
    </w:p>
    <w:p>
      <w:pPr>
        <w:spacing w:line="360" w:lineRule="exact"/>
        <w:rPr>
          <w:rFonts w:ascii="宋体" w:hAnsi="宋体" w:eastAsia="宋体"/>
          <w:sz w:val="22"/>
        </w:rPr>
      </w:pPr>
      <w:r>
        <w:rPr>
          <w:rFonts w:hint="eastAsia" w:ascii="宋体" w:hAnsi="宋体" w:eastAsia="宋体"/>
        </w:rPr>
        <w:t xml:space="preserve">    </w:t>
      </w:r>
      <w:r>
        <w:rPr>
          <w:rFonts w:hint="eastAsia" w:ascii="宋体" w:hAnsi="宋体" w:eastAsia="宋体"/>
          <w:sz w:val="22"/>
        </w:rPr>
        <w:t>随着中国“一带一路”倡议与泰国“泰国4.0”战略的提出，以及中泰铁路的修建，中泰两国在经贸、投资、文化、教育等领域合作不断加强，泰国作为东盟贸易、金融和物流中心，一系列吸引投资政策陆续出台，</w:t>
      </w:r>
      <w:r>
        <w:rPr>
          <w:rFonts w:hint="eastAsia" w:ascii="宋体" w:hAnsi="宋体" w:eastAsia="宋体"/>
          <w:sz w:val="18"/>
          <w:szCs w:val="20"/>
        </w:rPr>
        <w:t>（如无国产化率的要求、无汇款限制、无出口要求、制造业无外资比例限制，允许外国投资者永久拥有土地所有权等）</w:t>
      </w:r>
      <w:r>
        <w:rPr>
          <w:rFonts w:hint="eastAsia" w:ascii="宋体" w:hAnsi="宋体" w:eastAsia="宋体"/>
          <w:sz w:val="22"/>
        </w:rPr>
        <w:t>，开启泰国投资黄金期，聚焦世界投资者目光，国际人才炙手可热，未来创业就业前景广阔。</w:t>
      </w:r>
    </w:p>
    <w:p>
      <w:pPr>
        <w:tabs>
          <w:tab w:val="left" w:pos="2625"/>
        </w:tabs>
        <w:spacing w:line="360" w:lineRule="exact"/>
        <w:rPr>
          <w:rFonts w:ascii="宋体" w:hAnsi="宋体" w:eastAsia="宋体"/>
          <w:b/>
          <w:sz w:val="22"/>
          <w:szCs w:val="18"/>
        </w:rPr>
      </w:pPr>
      <w:r>
        <w:rPr>
          <w:rFonts w:hint="eastAsia" w:ascii="宋体" w:hAnsi="宋体" w:eastAsia="宋体"/>
          <w:b/>
          <w:szCs w:val="18"/>
        </w:rPr>
        <w:t>医疗旅游棒｜服务理念强</w:t>
      </w:r>
    </w:p>
    <w:p>
      <w:pPr>
        <w:spacing w:line="360" w:lineRule="exact"/>
        <w:rPr>
          <w:rFonts w:ascii="宋体" w:hAnsi="宋体" w:eastAsia="宋体"/>
          <w:b/>
          <w:sz w:val="28"/>
        </w:rPr>
      </w:pPr>
      <w:r>
        <w:rPr>
          <w:rFonts w:hint="eastAsia" w:ascii="宋体" w:hAnsi="宋体" w:eastAsia="宋体"/>
        </w:rPr>
        <w:t xml:space="preserve">  </w:t>
      </w:r>
      <w:r>
        <w:rPr>
          <w:rFonts w:hint="eastAsia" w:ascii="宋体" w:hAnsi="宋体" w:eastAsia="宋体"/>
          <w:sz w:val="22"/>
        </w:rPr>
        <w:t xml:space="preserve">  曼谷作为世界第一大旅游城市，</w:t>
      </w:r>
      <w:r>
        <w:rPr>
          <w:rFonts w:hint="eastAsia" w:ascii="宋体" w:hAnsi="宋体" w:eastAsia="宋体"/>
          <w:sz w:val="21"/>
          <w:szCs w:val="18"/>
        </w:rPr>
        <w:t>拥有享誉全球的国际先进水平医疗队伍和现代化的医疗器械，除公立医院外，泰国全国共有400多家私人医院，36家JCI认证医院，医疗服务世界领先，大医院医生多数是具有欧美留学经历，持有国际行医执照，报道称至2020年，中国游客赴境外参加医疗旅行的人数将突破80万。</w:t>
      </w:r>
    </w:p>
    <w:p>
      <w:pPr>
        <w:spacing w:line="360" w:lineRule="exact"/>
        <w:rPr>
          <w:rFonts w:ascii="宋体" w:hAnsi="宋体" w:eastAsia="宋体"/>
          <w:b/>
          <w:sz w:val="28"/>
        </w:rPr>
      </w:pPr>
    </w:p>
    <w:p>
      <w:pPr>
        <w:spacing w:line="360" w:lineRule="exact"/>
        <w:rPr>
          <w:rFonts w:ascii="宋体" w:hAnsi="宋体" w:eastAsia="宋体"/>
          <w:b/>
          <w:sz w:val="36"/>
        </w:rPr>
      </w:pPr>
      <w:r>
        <w:rPr>
          <w:rFonts w:hint="eastAsia" w:ascii="宋体" w:hAnsi="宋体" w:eastAsia="宋体"/>
          <w:b/>
          <w:sz w:val="36"/>
        </w:rPr>
        <w:t>学校简介</w:t>
      </w:r>
    </w:p>
    <w:p>
      <w:pPr>
        <w:spacing w:line="360" w:lineRule="exact"/>
        <w:rPr>
          <w:rFonts w:ascii="宋体" w:hAnsi="宋体" w:eastAsia="宋体"/>
          <w:sz w:val="22"/>
          <w:szCs w:val="18"/>
        </w:rPr>
      </w:pPr>
      <w:r>
        <w:rPr>
          <w:rFonts w:hint="eastAsia" w:ascii="宋体" w:hAnsi="宋体" w:eastAsia="宋体"/>
          <w:sz w:val="22"/>
          <w:szCs w:val="18"/>
        </w:rPr>
        <w:t>泰国格乐大学</w:t>
      </w:r>
      <w:r>
        <w:rPr>
          <w:rFonts w:ascii="宋体" w:hAnsi="宋体" w:eastAsia="宋体"/>
          <w:sz w:val="22"/>
          <w:szCs w:val="18"/>
        </w:rPr>
        <w:t>(krirk university</w:t>
      </w:r>
      <w:r>
        <w:rPr>
          <w:rFonts w:hint="eastAsia" w:ascii="宋体" w:hAnsi="宋体" w:eastAsia="宋体"/>
          <w:sz w:val="22"/>
          <w:szCs w:val="18"/>
        </w:rPr>
        <w:t>，简称</w:t>
      </w:r>
      <w:r>
        <w:rPr>
          <w:rFonts w:ascii="宋体" w:hAnsi="宋体" w:eastAsia="宋体"/>
          <w:sz w:val="22"/>
          <w:szCs w:val="18"/>
        </w:rPr>
        <w:t xml:space="preserve">KRU) </w:t>
      </w:r>
      <w:r>
        <w:rPr>
          <w:rFonts w:hint="eastAsia" w:ascii="宋体" w:hAnsi="宋体" w:eastAsia="宋体"/>
          <w:sz w:val="22"/>
          <w:szCs w:val="18"/>
        </w:rPr>
        <w:t>由享誉海内外的著名教育家格乐</w:t>
      </w:r>
      <w:r>
        <w:rPr>
          <w:rFonts w:hint="cs" w:ascii="宋体" w:hAnsi="宋体" w:eastAsia="宋体"/>
          <w:sz w:val="22"/>
          <w:szCs w:val="18"/>
        </w:rPr>
        <w:t>•</w:t>
      </w:r>
      <w:r>
        <w:rPr>
          <w:rFonts w:hint="eastAsia" w:ascii="宋体" w:hAnsi="宋体" w:eastAsia="宋体"/>
          <w:sz w:val="22"/>
          <w:szCs w:val="18"/>
        </w:rPr>
        <w:t>曼格拉布克</w:t>
      </w:r>
      <w:r>
        <w:rPr>
          <w:rFonts w:ascii="宋体" w:hAnsi="宋体" w:eastAsia="宋体"/>
          <w:sz w:val="22"/>
          <w:szCs w:val="18"/>
        </w:rPr>
        <w:t>(Dr. Krirk Mangalabruks)</w:t>
      </w:r>
      <w:r>
        <w:rPr>
          <w:rFonts w:hint="eastAsia" w:ascii="宋体" w:hAnsi="宋体" w:eastAsia="宋体"/>
          <w:sz w:val="22"/>
          <w:szCs w:val="18"/>
        </w:rPr>
        <w:t>博士创立于</w:t>
      </w:r>
      <w:r>
        <w:rPr>
          <w:rFonts w:ascii="宋体" w:hAnsi="宋体" w:eastAsia="宋体"/>
          <w:sz w:val="22"/>
          <w:szCs w:val="18"/>
        </w:rPr>
        <w:t>1952</w:t>
      </w:r>
      <w:r>
        <w:rPr>
          <w:rFonts w:hint="eastAsia" w:ascii="宋体" w:hAnsi="宋体" w:eastAsia="宋体"/>
          <w:sz w:val="22"/>
          <w:szCs w:val="18"/>
        </w:rPr>
        <w:t>年，是泰国建校最早、历史最悠久的私立大学，也是泰国唯一拥有强势政治沟通学院的私立大学。</w:t>
      </w:r>
    </w:p>
    <w:p>
      <w:pPr>
        <w:spacing w:line="360" w:lineRule="exact"/>
        <w:rPr>
          <w:rFonts w:ascii="宋体" w:hAnsi="宋体" w:eastAsia="宋体"/>
          <w:sz w:val="22"/>
          <w:szCs w:val="18"/>
        </w:rPr>
      </w:pPr>
      <w:r>
        <w:rPr>
          <w:rFonts w:hint="eastAsia" w:ascii="宋体" w:hAnsi="宋体" w:eastAsia="宋体"/>
          <w:sz w:val="22"/>
          <w:szCs w:val="18"/>
        </w:rPr>
        <w:t>格乐博士</w:t>
      </w:r>
      <w:r>
        <w:rPr>
          <w:rFonts w:ascii="宋体" w:hAnsi="宋体" w:eastAsia="宋体"/>
          <w:sz w:val="22"/>
          <w:szCs w:val="18"/>
        </w:rPr>
        <w:t>(</w:t>
      </w:r>
      <w:r>
        <w:rPr>
          <w:rFonts w:hint="eastAsia" w:ascii="宋体" w:hAnsi="宋体" w:eastAsia="宋体"/>
          <w:sz w:val="22"/>
          <w:szCs w:val="18"/>
        </w:rPr>
        <w:t>美国大学</w:t>
      </w:r>
      <w:r>
        <w:rPr>
          <w:rFonts w:ascii="宋体" w:hAnsi="宋体" w:eastAsia="宋体"/>
          <w:sz w:val="22"/>
          <w:szCs w:val="18"/>
        </w:rPr>
        <w:t xml:space="preserve"> David &amp; Elkins </w:t>
      </w:r>
      <w:r>
        <w:rPr>
          <w:rFonts w:hint="eastAsia" w:ascii="宋体" w:hAnsi="宋体" w:eastAsia="宋体"/>
          <w:sz w:val="22"/>
          <w:szCs w:val="18"/>
        </w:rPr>
        <w:t>博士）建校初衷旨在泰国传播英语教学，作为第一个教泰国学生有效运用英语的泰国人，他是泰国现代英语教学的奠基者，学校也因他的名字而闻名。</w:t>
      </w:r>
    </w:p>
    <w:p>
      <w:pPr>
        <w:spacing w:line="360" w:lineRule="exact"/>
        <w:rPr>
          <w:rFonts w:ascii="宋体" w:hAnsi="宋体" w:eastAsia="宋体"/>
          <w:sz w:val="22"/>
          <w:szCs w:val="18"/>
        </w:rPr>
      </w:pPr>
      <w:r>
        <w:rPr>
          <w:rFonts w:ascii="宋体" w:hAnsi="宋体" w:eastAsia="宋体"/>
          <w:sz w:val="22"/>
          <w:szCs w:val="18"/>
        </w:rPr>
        <w:t>Prof. Dr. Krasae Chanawongse (</w:t>
      </w:r>
      <w:r>
        <w:rPr>
          <w:rFonts w:hint="eastAsia" w:ascii="宋体" w:hAnsi="宋体" w:eastAsia="宋体"/>
          <w:sz w:val="22"/>
          <w:szCs w:val="18"/>
        </w:rPr>
        <w:t>中文名：杨金泉博士）是泰国格乐大学现任校长，同时也是联合国亚洲防灾中心（</w:t>
      </w:r>
      <w:r>
        <w:rPr>
          <w:rFonts w:ascii="宋体" w:hAnsi="宋体" w:eastAsia="宋体"/>
          <w:sz w:val="22"/>
          <w:szCs w:val="18"/>
        </w:rPr>
        <w:t>Asian Disaster Preparedness Center (ADPC)</w:t>
      </w:r>
      <w:r>
        <w:rPr>
          <w:rFonts w:hint="eastAsia" w:ascii="宋体" w:hAnsi="宋体" w:eastAsia="宋体"/>
          <w:sz w:val="22"/>
          <w:szCs w:val="18"/>
        </w:rPr>
        <w:t>）董事局主席。毕业于美国哥伦比亚大学，是泰王国杰出的医学家、教授、政治家、教育家、领导学研究专家。曾担任泰王国大学事务部（教育部）部长、泰王国卫生部部长、泰王国外交部部长以及泰王国总理顾问等职务，曾和有</w:t>
      </w:r>
      <w:r>
        <w:rPr>
          <w:rFonts w:hint="cs" w:ascii="宋体" w:hAnsi="宋体" w:eastAsia="宋体"/>
          <w:sz w:val="22"/>
          <w:szCs w:val="18"/>
        </w:rPr>
        <w:t>“</w:t>
      </w:r>
      <w:r>
        <w:rPr>
          <w:rFonts w:hint="eastAsia" w:ascii="宋体" w:hAnsi="宋体" w:eastAsia="宋体"/>
          <w:sz w:val="22"/>
          <w:szCs w:val="18"/>
        </w:rPr>
        <w:t>杂交水稻之父</w:t>
      </w:r>
      <w:r>
        <w:rPr>
          <w:rFonts w:hint="cs" w:ascii="宋体" w:hAnsi="宋体" w:eastAsia="宋体"/>
          <w:sz w:val="22"/>
          <w:szCs w:val="18"/>
        </w:rPr>
        <w:t>”</w:t>
      </w:r>
      <w:r>
        <w:rPr>
          <w:rFonts w:hint="eastAsia" w:ascii="宋体" w:hAnsi="宋体" w:eastAsia="宋体"/>
          <w:sz w:val="22"/>
          <w:szCs w:val="18"/>
        </w:rPr>
        <w:t>之称的中国科学家袁隆平同期获得亚洲级别的诺贝尔奖（拉蒙</w:t>
      </w:r>
      <w:r>
        <w:rPr>
          <w:rFonts w:hint="cs" w:ascii="宋体" w:hAnsi="宋体" w:eastAsia="宋体"/>
          <w:sz w:val="22"/>
          <w:szCs w:val="18"/>
        </w:rPr>
        <w:t>•</w:t>
      </w:r>
      <w:r>
        <w:rPr>
          <w:rFonts w:hint="eastAsia" w:ascii="宋体" w:hAnsi="宋体" w:eastAsia="宋体"/>
          <w:sz w:val="22"/>
          <w:szCs w:val="18"/>
        </w:rPr>
        <w:t>麦格塞塞奖）。</w:t>
      </w:r>
    </w:p>
    <w:p>
      <w:pPr>
        <w:spacing w:line="360" w:lineRule="exact"/>
        <w:rPr>
          <w:rFonts w:ascii="宋体" w:hAnsi="宋体" w:eastAsia="宋体"/>
          <w:sz w:val="22"/>
          <w:szCs w:val="18"/>
        </w:rPr>
      </w:pPr>
      <w:r>
        <w:rPr>
          <w:rFonts w:hint="eastAsia" w:ascii="宋体" w:hAnsi="宋体" w:eastAsia="宋体"/>
          <w:sz w:val="22"/>
          <w:szCs w:val="18"/>
        </w:rPr>
        <w:t>泰国格乐大学是国际大学协会（</w:t>
      </w:r>
      <w:r>
        <w:rPr>
          <w:rFonts w:ascii="宋体" w:hAnsi="宋体" w:eastAsia="宋体"/>
          <w:sz w:val="22"/>
          <w:szCs w:val="18"/>
        </w:rPr>
        <w:t>International Association of Universities</w:t>
      </w:r>
      <w:r>
        <w:rPr>
          <w:rFonts w:hint="eastAsia" w:ascii="宋体" w:hAnsi="宋体" w:eastAsia="宋体"/>
          <w:sz w:val="22"/>
          <w:szCs w:val="18"/>
        </w:rPr>
        <w:t>，</w:t>
      </w:r>
      <w:r>
        <w:rPr>
          <w:rFonts w:ascii="宋体" w:hAnsi="宋体" w:eastAsia="宋体"/>
          <w:sz w:val="22"/>
          <w:szCs w:val="18"/>
        </w:rPr>
        <w:t>IAU</w:t>
      </w:r>
      <w:r>
        <w:rPr>
          <w:rFonts w:hint="eastAsia" w:ascii="宋体" w:hAnsi="宋体" w:eastAsia="宋体"/>
          <w:sz w:val="22"/>
          <w:szCs w:val="18"/>
        </w:rPr>
        <w:t>）、</w:t>
      </w:r>
      <w:r>
        <w:rPr>
          <w:rFonts w:hint="eastAsia" w:ascii="宋体" w:hAnsi="宋体" w:eastAsia="宋体"/>
          <w:color w:val="FF0000"/>
          <w:sz w:val="22"/>
          <w:szCs w:val="18"/>
        </w:rPr>
        <w:t>全球能源互联网大学联盟</w:t>
      </w:r>
      <w:r>
        <w:rPr>
          <w:rFonts w:hint="eastAsia" w:ascii="宋体" w:hAnsi="宋体" w:eastAsia="宋体"/>
          <w:sz w:val="22"/>
          <w:szCs w:val="18"/>
        </w:rPr>
        <w:t>成员，学校致力以发展智慧型社会、创造培养知识体系和发展教学体制为目标，设有本硕博三个层次，下设工商管理学院、传播艺术学院、人文学院、法律学院、政治沟通学院、国际学院。开设本科专业</w:t>
      </w:r>
      <w:r>
        <w:rPr>
          <w:rFonts w:ascii="宋体" w:hAnsi="宋体" w:eastAsia="宋体"/>
          <w:sz w:val="22"/>
          <w:szCs w:val="18"/>
        </w:rPr>
        <w:t>20</w:t>
      </w:r>
      <w:r>
        <w:rPr>
          <w:rFonts w:hint="eastAsia" w:ascii="宋体" w:hAnsi="宋体" w:eastAsia="宋体"/>
          <w:sz w:val="22"/>
          <w:szCs w:val="18"/>
        </w:rPr>
        <w:t>个（</w:t>
      </w:r>
      <w:r>
        <w:rPr>
          <w:rFonts w:ascii="宋体" w:hAnsi="宋体" w:eastAsia="宋体"/>
          <w:sz w:val="22"/>
          <w:szCs w:val="18"/>
        </w:rPr>
        <w:t>30</w:t>
      </w:r>
      <w:r>
        <w:rPr>
          <w:rFonts w:hint="eastAsia" w:ascii="宋体" w:hAnsi="宋体" w:eastAsia="宋体"/>
          <w:sz w:val="22"/>
          <w:szCs w:val="18"/>
        </w:rPr>
        <w:t>多个培养方向），硕士专业</w:t>
      </w:r>
      <w:r>
        <w:rPr>
          <w:rFonts w:ascii="宋体" w:hAnsi="宋体" w:eastAsia="宋体"/>
          <w:sz w:val="22"/>
          <w:szCs w:val="18"/>
        </w:rPr>
        <w:t>8</w:t>
      </w:r>
      <w:r>
        <w:rPr>
          <w:rFonts w:hint="eastAsia" w:ascii="宋体" w:hAnsi="宋体" w:eastAsia="宋体"/>
          <w:sz w:val="22"/>
          <w:szCs w:val="18"/>
        </w:rPr>
        <w:t>个</w:t>
      </w:r>
      <w:r>
        <w:rPr>
          <w:rFonts w:ascii="宋体" w:hAnsi="宋体" w:eastAsia="宋体"/>
          <w:sz w:val="22"/>
          <w:szCs w:val="18"/>
        </w:rPr>
        <w:t>(</w:t>
      </w:r>
      <w:r>
        <w:rPr>
          <w:rFonts w:hint="eastAsia" w:ascii="宋体" w:hAnsi="宋体" w:eastAsia="宋体"/>
          <w:sz w:val="22"/>
          <w:szCs w:val="18"/>
        </w:rPr>
        <w:t>近</w:t>
      </w:r>
      <w:r>
        <w:rPr>
          <w:rFonts w:ascii="宋体" w:hAnsi="宋体" w:eastAsia="宋体"/>
          <w:sz w:val="22"/>
          <w:szCs w:val="18"/>
        </w:rPr>
        <w:t>20</w:t>
      </w:r>
      <w:r>
        <w:rPr>
          <w:rFonts w:hint="eastAsia" w:ascii="宋体" w:hAnsi="宋体" w:eastAsia="宋体"/>
          <w:sz w:val="22"/>
          <w:szCs w:val="18"/>
        </w:rPr>
        <w:t>个培养方向</w:t>
      </w:r>
      <w:r>
        <w:rPr>
          <w:rFonts w:ascii="宋体" w:hAnsi="宋体" w:eastAsia="宋体"/>
          <w:sz w:val="22"/>
          <w:szCs w:val="18"/>
        </w:rPr>
        <w:t>)</w:t>
      </w:r>
      <w:r>
        <w:rPr>
          <w:rFonts w:hint="eastAsia" w:ascii="宋体" w:hAnsi="宋体" w:eastAsia="宋体"/>
          <w:sz w:val="22"/>
          <w:szCs w:val="18"/>
        </w:rPr>
        <w:t>，博士专业</w:t>
      </w:r>
      <w:r>
        <w:rPr>
          <w:rFonts w:ascii="宋体" w:hAnsi="宋体" w:eastAsia="宋体"/>
          <w:sz w:val="22"/>
          <w:szCs w:val="18"/>
        </w:rPr>
        <w:t>6</w:t>
      </w:r>
      <w:r>
        <w:rPr>
          <w:rFonts w:hint="eastAsia" w:ascii="宋体" w:hAnsi="宋体" w:eastAsia="宋体"/>
          <w:sz w:val="22"/>
          <w:szCs w:val="18"/>
        </w:rPr>
        <w:t>个（近</w:t>
      </w:r>
      <w:r>
        <w:rPr>
          <w:rFonts w:ascii="宋体" w:hAnsi="宋体" w:eastAsia="宋体"/>
          <w:sz w:val="22"/>
          <w:szCs w:val="18"/>
        </w:rPr>
        <w:t>10</w:t>
      </w:r>
      <w:r>
        <w:rPr>
          <w:rFonts w:hint="eastAsia" w:ascii="宋体" w:hAnsi="宋体" w:eastAsia="宋体"/>
          <w:sz w:val="22"/>
          <w:szCs w:val="18"/>
        </w:rPr>
        <w:t>个培养方向），其中政治关系、公共管理是泰王国国家级重点学科</w:t>
      </w:r>
      <w:r>
        <w:rPr>
          <w:rFonts w:ascii="宋体" w:hAnsi="宋体" w:eastAsia="宋体"/>
          <w:sz w:val="22"/>
          <w:szCs w:val="18"/>
        </w:rPr>
        <w:t>,</w:t>
      </w:r>
      <w:r>
        <w:rPr>
          <w:rFonts w:hint="eastAsia" w:ascii="宋体" w:hAnsi="宋体" w:eastAsia="宋体"/>
          <w:sz w:val="22"/>
          <w:szCs w:val="18"/>
        </w:rPr>
        <w:t>工商管理、教育学、体育、法律是泰国教育主管部门特批可中英泰多语言授课的示范型优质学科专业。</w:t>
      </w:r>
    </w:p>
    <w:p>
      <w:pPr>
        <w:spacing w:line="360" w:lineRule="exact"/>
        <w:rPr>
          <w:rFonts w:ascii="宋体" w:hAnsi="宋体" w:eastAsia="宋体"/>
          <w:sz w:val="20"/>
          <w:szCs w:val="18"/>
        </w:rPr>
      </w:pPr>
      <w:r>
        <w:rPr>
          <w:rFonts w:hint="eastAsia" w:ascii="宋体" w:hAnsi="宋体" w:eastAsia="宋体"/>
          <w:b/>
          <w:sz w:val="21"/>
          <w:szCs w:val="18"/>
        </w:rPr>
        <w:t>授课语言</w:t>
      </w:r>
      <w:r>
        <w:rPr>
          <w:rFonts w:hint="eastAsia" w:ascii="宋体" w:hAnsi="宋体" w:eastAsia="宋体"/>
          <w:b/>
          <w:sz w:val="20"/>
          <w:szCs w:val="18"/>
        </w:rPr>
        <w:t xml:space="preserve">   </w:t>
      </w:r>
      <w:r>
        <w:rPr>
          <w:rFonts w:hint="eastAsia" w:ascii="宋体" w:hAnsi="宋体" w:eastAsia="宋体"/>
          <w:sz w:val="20"/>
          <w:szCs w:val="18"/>
        </w:rPr>
        <w:t>泰语、英语、中英泰多语</w:t>
      </w:r>
    </w:p>
    <w:p>
      <w:pPr>
        <w:spacing w:line="360" w:lineRule="exact"/>
        <w:rPr>
          <w:rFonts w:ascii="宋体" w:hAnsi="宋体" w:eastAsia="宋体"/>
          <w:sz w:val="20"/>
          <w:szCs w:val="18"/>
        </w:rPr>
      </w:pPr>
      <w:r>
        <w:rPr>
          <w:rFonts w:hint="eastAsia" w:ascii="宋体" w:hAnsi="宋体" w:eastAsia="宋体"/>
          <w:b/>
          <w:sz w:val="21"/>
          <w:szCs w:val="18"/>
        </w:rPr>
        <w:t>学制学期</w:t>
      </w:r>
      <w:r>
        <w:rPr>
          <w:rFonts w:hint="eastAsia" w:ascii="宋体" w:hAnsi="宋体" w:eastAsia="宋体"/>
          <w:b/>
          <w:sz w:val="20"/>
          <w:szCs w:val="18"/>
        </w:rPr>
        <w:t xml:space="preserve">   </w:t>
      </w:r>
      <w:r>
        <w:rPr>
          <w:rFonts w:hint="eastAsia" w:ascii="宋体" w:hAnsi="宋体" w:eastAsia="宋体"/>
          <w:sz w:val="20"/>
          <w:szCs w:val="18"/>
        </w:rPr>
        <w:t>本科学制四年，硕士学制两年，博士学制三年</w:t>
      </w:r>
    </w:p>
    <w:p>
      <w:pPr>
        <w:spacing w:line="360" w:lineRule="exact"/>
        <w:ind w:firstLine="1200" w:firstLineChars="600"/>
        <w:rPr>
          <w:rFonts w:ascii="宋体" w:hAnsi="宋体" w:eastAsia="宋体"/>
          <w:sz w:val="20"/>
          <w:szCs w:val="18"/>
        </w:rPr>
      </w:pPr>
      <w:r>
        <w:rPr>
          <w:rFonts w:hint="eastAsia" w:ascii="宋体" w:hAnsi="宋体" w:eastAsia="宋体"/>
          <w:sz w:val="20"/>
          <w:szCs w:val="18"/>
        </w:rPr>
        <w:t>每学年两个大学期（8月-12月，1月-5月），一个小学期（6月-7月）</w:t>
      </w:r>
    </w:p>
    <w:p>
      <w:pPr>
        <w:spacing w:line="360" w:lineRule="exact"/>
        <w:rPr>
          <w:rFonts w:ascii="宋体" w:hAnsi="宋体" w:eastAsia="宋体"/>
          <w:sz w:val="21"/>
          <w:szCs w:val="18"/>
        </w:rPr>
      </w:pPr>
      <w:r>
        <w:rPr>
          <w:rFonts w:hint="eastAsia" w:ascii="宋体" w:hAnsi="宋体" w:eastAsia="宋体"/>
          <w:sz w:val="21"/>
          <w:szCs w:val="18"/>
        </w:rPr>
        <w:t>（故</w:t>
      </w:r>
      <w:r>
        <w:rPr>
          <w:rFonts w:ascii="宋体" w:hAnsi="宋体" w:eastAsia="宋体"/>
          <w:sz w:val="21"/>
          <w:szCs w:val="18"/>
        </w:rPr>
        <w:t xml:space="preserve"> </w:t>
      </w:r>
      <w:r>
        <w:rPr>
          <w:rFonts w:hint="eastAsia" w:ascii="宋体" w:hAnsi="宋体" w:eastAsia="宋体"/>
          <w:sz w:val="21"/>
          <w:szCs w:val="18"/>
        </w:rPr>
        <w:t>教育主管部门规定的每学年</w:t>
      </w:r>
      <w:r>
        <w:rPr>
          <w:rFonts w:ascii="宋体" w:hAnsi="宋体" w:eastAsia="宋体"/>
          <w:sz w:val="21"/>
          <w:szCs w:val="18"/>
        </w:rPr>
        <w:t>3</w:t>
      </w:r>
      <w:r>
        <w:rPr>
          <w:rFonts w:hint="eastAsia" w:ascii="宋体" w:hAnsi="宋体" w:eastAsia="宋体"/>
          <w:sz w:val="21"/>
          <w:szCs w:val="18"/>
        </w:rPr>
        <w:t>个学期的标准在泰学习时间完全覆盖了中国各类院校约三个月的寒暑假时间）</w:t>
      </w:r>
    </w:p>
    <w:p>
      <w:pPr>
        <w:spacing w:line="360" w:lineRule="exact"/>
        <w:rPr>
          <w:rFonts w:ascii="宋体" w:hAnsi="宋体" w:eastAsia="宋体"/>
          <w:sz w:val="21"/>
          <w:szCs w:val="18"/>
        </w:rPr>
      </w:pPr>
      <w:r>
        <w:rPr>
          <w:rFonts w:hint="eastAsia" w:ascii="宋体" w:hAnsi="宋体" w:eastAsia="宋体"/>
          <w:b/>
          <w:sz w:val="21"/>
          <w:szCs w:val="18"/>
        </w:rPr>
        <w:t>学习方式</w:t>
      </w:r>
      <w:r>
        <w:rPr>
          <w:rFonts w:ascii="宋体" w:hAnsi="宋体" w:eastAsia="宋体"/>
          <w:sz w:val="21"/>
          <w:szCs w:val="18"/>
        </w:rPr>
        <w:t xml:space="preserve">    1</w:t>
      </w:r>
      <w:r>
        <w:rPr>
          <w:rFonts w:hint="eastAsia" w:ascii="宋体" w:hAnsi="宋体" w:eastAsia="宋体"/>
          <w:sz w:val="21"/>
          <w:szCs w:val="18"/>
        </w:rPr>
        <w:t>泰国校区全日制授课，博士班特别要求论文阶段境外时间连续至少一年以上，小假期除外。</w:t>
      </w:r>
    </w:p>
    <w:p>
      <w:pPr>
        <w:spacing w:line="360" w:lineRule="exact"/>
        <w:ind w:firstLine="1260" w:firstLineChars="600"/>
        <w:rPr>
          <w:rFonts w:ascii="宋体" w:hAnsi="宋体" w:eastAsia="宋体"/>
          <w:sz w:val="21"/>
          <w:szCs w:val="18"/>
        </w:rPr>
      </w:pPr>
      <w:r>
        <w:rPr>
          <w:rFonts w:ascii="宋体" w:hAnsi="宋体" w:eastAsia="宋体"/>
          <w:sz w:val="21"/>
          <w:szCs w:val="18"/>
        </w:rPr>
        <w:t>2</w:t>
      </w:r>
      <w:r>
        <w:rPr>
          <w:rFonts w:hint="eastAsia" w:ascii="宋体" w:hAnsi="宋体" w:eastAsia="宋体"/>
          <w:sz w:val="21"/>
          <w:szCs w:val="18"/>
        </w:rPr>
        <w:t>中泰名校联合培养，国内外校区分别授课：根据教育主管部门规定的每学期全日制在校学习上课的时间标准，国外校区在教育主管部门规定标准学期上课时段内授课每年</w:t>
      </w:r>
      <w:r>
        <w:rPr>
          <w:rFonts w:ascii="宋体" w:hAnsi="宋体" w:eastAsia="宋体"/>
          <w:sz w:val="21"/>
          <w:szCs w:val="18"/>
        </w:rPr>
        <w:t>5</w:t>
      </w:r>
      <w:r>
        <w:rPr>
          <w:rFonts w:hint="eastAsia" w:ascii="宋体" w:hAnsi="宋体" w:eastAsia="宋体"/>
          <w:sz w:val="21"/>
          <w:szCs w:val="18"/>
        </w:rPr>
        <w:t>次</w:t>
      </w:r>
      <w:r>
        <w:rPr>
          <w:rFonts w:ascii="宋体" w:hAnsi="宋体" w:eastAsia="宋体"/>
          <w:sz w:val="21"/>
          <w:szCs w:val="18"/>
        </w:rPr>
        <w:t>（每个大学期2次以上，每个小学期1次以上）</w:t>
      </w:r>
      <w:r>
        <w:rPr>
          <w:rFonts w:hint="eastAsia" w:ascii="宋体" w:hAnsi="宋体" w:eastAsia="宋体"/>
          <w:sz w:val="21"/>
          <w:szCs w:val="18"/>
        </w:rPr>
        <w:t>，每次全日制连续授课半个月以上，国内校区授课根据中泰两校联合培养方案分全日制与周末班。针对教师进修者除国内校区联合培养课程外要求寒暑假时间全部在境外学习，原则上要求博士学员论文阶段再请假一个大学期全日制在泰国校区学习。</w:t>
      </w:r>
    </w:p>
    <w:p>
      <w:pPr>
        <w:spacing w:line="360" w:lineRule="exact"/>
        <w:rPr>
          <w:rFonts w:ascii="宋体" w:hAnsi="宋体" w:eastAsia="宋体"/>
          <w:sz w:val="22"/>
        </w:rPr>
      </w:pPr>
      <w:r>
        <w:rPr>
          <w:rFonts w:hint="eastAsia" w:ascii="宋体" w:hAnsi="宋体" w:eastAsia="宋体"/>
          <w:b/>
          <w:sz w:val="21"/>
          <w:szCs w:val="18"/>
        </w:rPr>
        <w:t>开学时间：</w:t>
      </w:r>
      <w:r>
        <w:rPr>
          <w:rFonts w:hint="eastAsia" w:ascii="宋体" w:hAnsi="宋体" w:eastAsia="宋体"/>
          <w:sz w:val="20"/>
          <w:szCs w:val="18"/>
        </w:rPr>
        <w:t>本科</w:t>
      </w:r>
      <w:r>
        <w:rPr>
          <w:rFonts w:hint="eastAsia" w:ascii="宋体" w:hAnsi="宋体" w:eastAsia="宋体"/>
          <w:sz w:val="22"/>
        </w:rPr>
        <w:t>1月、6月、8月、9月</w:t>
      </w:r>
    </w:p>
    <w:p>
      <w:pPr>
        <w:spacing w:line="360" w:lineRule="exact"/>
        <w:rPr>
          <w:rFonts w:ascii="宋体" w:hAnsi="宋体" w:eastAsia="宋体"/>
          <w:sz w:val="22"/>
        </w:rPr>
      </w:pPr>
      <w:r>
        <w:rPr>
          <w:rFonts w:hint="eastAsia" w:ascii="宋体" w:hAnsi="宋体" w:eastAsia="宋体"/>
          <w:sz w:val="22"/>
        </w:rPr>
        <w:t xml:space="preserve">          硕士1月、4月、7月、10月</w:t>
      </w:r>
    </w:p>
    <w:p>
      <w:pPr>
        <w:spacing w:line="360" w:lineRule="exact"/>
        <w:rPr>
          <w:rFonts w:ascii="宋体" w:hAnsi="宋体" w:eastAsia="宋体"/>
          <w:sz w:val="22"/>
        </w:rPr>
      </w:pPr>
      <w:r>
        <w:rPr>
          <w:rFonts w:hint="eastAsia" w:ascii="宋体" w:hAnsi="宋体" w:eastAsia="宋体"/>
          <w:sz w:val="22"/>
        </w:rPr>
        <w:t xml:space="preserve">          博士1月、7月</w:t>
      </w:r>
    </w:p>
    <w:p>
      <w:pPr>
        <w:spacing w:line="360" w:lineRule="exact"/>
        <w:rPr>
          <w:rFonts w:ascii="宋体" w:hAnsi="宋体" w:eastAsia="宋体"/>
          <w:sz w:val="21"/>
          <w:szCs w:val="18"/>
        </w:rPr>
      </w:pPr>
      <w:r>
        <w:rPr>
          <w:rFonts w:hint="eastAsia" w:ascii="宋体" w:hAnsi="宋体" w:eastAsia="宋体"/>
          <w:b/>
          <w:sz w:val="21"/>
          <w:szCs w:val="18"/>
        </w:rPr>
        <w:t>奖学金：</w:t>
      </w:r>
      <w:r>
        <w:rPr>
          <w:rFonts w:hint="eastAsia" w:ascii="宋体" w:hAnsi="宋体" w:eastAsia="宋体"/>
          <w:sz w:val="21"/>
          <w:szCs w:val="18"/>
        </w:rPr>
        <w:t>根据我校考核选拔，本科硕士学生成绩特别优异者可申请全额学费奖学金或一定比例的学费奖学金</w:t>
      </w:r>
    </w:p>
    <w:p>
      <w:pPr>
        <w:spacing w:line="360" w:lineRule="exact"/>
        <w:rPr>
          <w:rFonts w:ascii="宋体" w:hAnsi="宋体" w:eastAsia="宋体"/>
          <w:b/>
          <w:sz w:val="21"/>
          <w:szCs w:val="18"/>
        </w:rPr>
      </w:pPr>
    </w:p>
    <w:p>
      <w:pPr>
        <w:spacing w:line="360" w:lineRule="exact"/>
        <w:rPr>
          <w:rStyle w:val="6"/>
          <w:rFonts w:ascii="宋体" w:hAnsi="宋体" w:eastAsia="宋体"/>
          <w:sz w:val="32"/>
          <w:szCs w:val="18"/>
        </w:rPr>
      </w:pPr>
      <w:r>
        <w:rPr>
          <w:rStyle w:val="6"/>
          <w:rFonts w:hint="eastAsia" w:ascii="宋体" w:hAnsi="宋体" w:eastAsia="宋体"/>
          <w:sz w:val="32"/>
          <w:szCs w:val="18"/>
        </w:rPr>
        <w:t>课程优势</w:t>
      </w:r>
    </w:p>
    <w:p>
      <w:pPr>
        <w:spacing w:line="360" w:lineRule="exact"/>
        <w:rPr>
          <w:rStyle w:val="6"/>
          <w:rFonts w:ascii="宋体" w:hAnsi="宋体" w:eastAsia="宋体"/>
          <w:sz w:val="22"/>
          <w:szCs w:val="18"/>
        </w:rPr>
      </w:pPr>
      <w:r>
        <w:rPr>
          <w:rStyle w:val="6"/>
          <w:rFonts w:hint="eastAsia" w:ascii="宋体" w:hAnsi="宋体" w:eastAsia="宋体"/>
          <w:sz w:val="22"/>
          <w:szCs w:val="18"/>
        </w:rPr>
        <w:t xml:space="preserve">量身订制本硕博申请直读｜入学没有语言要求 </w:t>
      </w:r>
    </w:p>
    <w:p>
      <w:pPr>
        <w:spacing w:line="360" w:lineRule="exact"/>
        <w:rPr>
          <w:rStyle w:val="6"/>
          <w:rFonts w:ascii="宋体" w:hAnsi="宋体" w:eastAsia="宋体"/>
          <w:sz w:val="18"/>
          <w:szCs w:val="18"/>
        </w:rPr>
      </w:pPr>
      <w:r>
        <w:rPr>
          <w:rStyle w:val="6"/>
          <w:rFonts w:hint="eastAsia" w:ascii="宋体" w:hAnsi="宋体" w:eastAsia="宋体"/>
          <w:b w:val="0"/>
          <w:sz w:val="20"/>
          <w:szCs w:val="18"/>
        </w:rPr>
        <w:t>泰国格乐大学实行申请审核制入学，无雅思或托福等语言成绩要求，让学生在没有语言障碍的情况下，轻松进入专业课程学习，并深度理解专业知识。泰语、英语、中英泰等多种语言授课形式，本硕博一站直读，本科毕业后也可先工作再选择中泰两校联合培养授课的硕博班继续进修学习。</w:t>
      </w:r>
      <w:r>
        <w:rPr>
          <w:rStyle w:val="6"/>
          <w:rFonts w:hint="eastAsia" w:ascii="宋体" w:hAnsi="宋体" w:eastAsia="宋体"/>
          <w:sz w:val="18"/>
          <w:szCs w:val="18"/>
        </w:rPr>
        <w:t xml:space="preserve"> </w:t>
      </w:r>
    </w:p>
    <w:p>
      <w:pPr>
        <w:spacing w:line="360" w:lineRule="exact"/>
        <w:rPr>
          <w:rStyle w:val="6"/>
          <w:rFonts w:ascii="宋体" w:hAnsi="宋体" w:eastAsia="宋体"/>
          <w:sz w:val="22"/>
          <w:szCs w:val="18"/>
        </w:rPr>
      </w:pPr>
      <w:r>
        <w:rPr>
          <w:rStyle w:val="6"/>
          <w:rFonts w:hint="eastAsia" w:ascii="宋体" w:hAnsi="宋体" w:eastAsia="宋体"/>
          <w:sz w:val="22"/>
          <w:szCs w:val="18"/>
        </w:rPr>
        <w:t>中式管理西式教学｜入学毕业全程一站式服务</w:t>
      </w:r>
    </w:p>
    <w:p>
      <w:pPr>
        <w:spacing w:line="360" w:lineRule="exact"/>
        <w:rPr>
          <w:rStyle w:val="6"/>
          <w:rFonts w:ascii="宋体" w:hAnsi="宋体" w:eastAsia="宋体"/>
          <w:b w:val="0"/>
          <w:bCs w:val="0"/>
          <w:sz w:val="18"/>
          <w:szCs w:val="18"/>
        </w:rPr>
      </w:pPr>
      <w:r>
        <w:rPr>
          <w:rFonts w:hint="eastAsia" w:ascii="宋体" w:hAnsi="宋体" w:eastAsia="宋体"/>
          <w:sz w:val="18"/>
          <w:szCs w:val="18"/>
        </w:rPr>
        <w:t xml:space="preserve">泰国格乐大学特设专职精通中英泰多语教务老师对学生进行统一管理，提供从入学面试到留学材料办理指导以及留学签证、学籍注册、留学生活、毕业各项认证指导等一系列服务，保证学生乐享留学无忧。各专业课程设置、教学供体制与欧美名校同步，采用互动问答式案例教学、学分制修读课程模式，发挥学生主观能动性的同时，配合客观公正的考核模式。          </w:t>
      </w:r>
    </w:p>
    <w:p>
      <w:pPr>
        <w:spacing w:line="360" w:lineRule="exact"/>
        <w:rPr>
          <w:rStyle w:val="6"/>
          <w:rFonts w:ascii="宋体" w:hAnsi="宋体" w:eastAsia="宋体"/>
          <w:sz w:val="18"/>
          <w:szCs w:val="18"/>
        </w:rPr>
      </w:pPr>
      <w:r>
        <w:rPr>
          <w:rStyle w:val="6"/>
          <w:rFonts w:hint="eastAsia" w:ascii="宋体" w:hAnsi="宋体" w:eastAsia="宋体"/>
          <w:sz w:val="22"/>
          <w:szCs w:val="18"/>
        </w:rPr>
        <w:t xml:space="preserve">学政商跨界导师团｜打造全球国际化视野格局 </w:t>
      </w:r>
      <w:r>
        <w:rPr>
          <w:rStyle w:val="6"/>
          <w:rFonts w:hint="eastAsia" w:ascii="宋体" w:hAnsi="宋体" w:eastAsia="宋体"/>
          <w:sz w:val="18"/>
          <w:szCs w:val="18"/>
        </w:rPr>
        <w:t xml:space="preserve"> </w:t>
      </w:r>
    </w:p>
    <w:p>
      <w:pPr>
        <w:spacing w:line="360" w:lineRule="exact"/>
        <w:rPr>
          <w:rStyle w:val="6"/>
          <w:rFonts w:ascii="宋体" w:hAnsi="宋体" w:eastAsia="宋体"/>
          <w:sz w:val="18"/>
          <w:szCs w:val="18"/>
        </w:rPr>
      </w:pPr>
      <w:r>
        <w:rPr>
          <w:rFonts w:hint="eastAsia" w:ascii="宋体" w:hAnsi="宋体" w:eastAsia="宋体"/>
          <w:sz w:val="18"/>
          <w:szCs w:val="18"/>
        </w:rPr>
        <w:t>泰国格乐大学与中国多所名校数十名专家学者联合中国相关省市侨联侨办外办共建成立</w:t>
      </w:r>
      <w:r>
        <w:rPr>
          <w:rFonts w:hint="cs" w:ascii="宋体" w:hAnsi="宋体" w:eastAsia="宋体"/>
          <w:sz w:val="18"/>
          <w:szCs w:val="18"/>
        </w:rPr>
        <w:t>“</w:t>
      </w:r>
      <w:r>
        <w:rPr>
          <w:rFonts w:hint="eastAsia" w:ascii="宋体" w:hAnsi="宋体" w:eastAsia="宋体"/>
          <w:sz w:val="18"/>
          <w:szCs w:val="18"/>
        </w:rPr>
        <w:t>一带一路</w:t>
      </w:r>
      <w:r>
        <w:rPr>
          <w:rFonts w:hint="cs" w:ascii="宋体" w:hAnsi="宋体" w:eastAsia="宋体"/>
          <w:sz w:val="18"/>
          <w:szCs w:val="18"/>
        </w:rPr>
        <w:t>”</w:t>
      </w:r>
      <w:r>
        <w:rPr>
          <w:rFonts w:hint="eastAsia" w:ascii="宋体" w:hAnsi="宋体" w:eastAsia="宋体"/>
          <w:sz w:val="18"/>
          <w:szCs w:val="18"/>
        </w:rPr>
        <w:t>中国东盟战略发展研究院，</w:t>
      </w:r>
      <w:r>
        <w:rPr>
          <w:rFonts w:ascii="宋体" w:hAnsi="宋体" w:eastAsia="宋体"/>
          <w:sz w:val="18"/>
          <w:szCs w:val="18"/>
        </w:rPr>
        <w:t>DBA</w:t>
      </w:r>
      <w:r>
        <w:rPr>
          <w:rFonts w:hint="eastAsia" w:ascii="宋体" w:hAnsi="宋体" w:eastAsia="宋体"/>
          <w:sz w:val="18"/>
          <w:szCs w:val="18"/>
        </w:rPr>
        <w:t>学员自动成为该院课题研究组成员，国际化师资，集海内外富有执教经验的知名大学博士以及知名企业家、政界领导、杰出校友组成的学政商跨界导师团，立足东盟实践，</w:t>
      </w:r>
      <w:r>
        <w:rPr>
          <w:rFonts w:hint="eastAsia" w:ascii="宋体" w:hAnsi="宋体" w:eastAsia="宋体"/>
          <w:bCs/>
          <w:sz w:val="18"/>
          <w:szCs w:val="18"/>
        </w:rPr>
        <w:t>聚焦国际视野广度，切实联系中国企业发展现实，</w:t>
      </w:r>
      <w:r>
        <w:rPr>
          <w:rFonts w:hint="eastAsia" w:ascii="宋体" w:hAnsi="宋体" w:eastAsia="宋体"/>
          <w:sz w:val="18"/>
          <w:szCs w:val="18"/>
        </w:rPr>
        <w:t>对学员企业和投资进行“一对一”个性化诊断指导，</w:t>
      </w:r>
      <w:r>
        <w:rPr>
          <w:rFonts w:hint="eastAsia" w:ascii="宋体" w:hAnsi="宋体" w:eastAsia="宋体"/>
          <w:bCs/>
          <w:sz w:val="18"/>
          <w:szCs w:val="18"/>
        </w:rPr>
        <w:t>融汇贯通于企业创新投资与转型升级实践之中。</w:t>
      </w:r>
      <w:r>
        <w:rPr>
          <w:rFonts w:hint="eastAsia" w:ascii="宋体" w:hAnsi="宋体" w:eastAsia="宋体"/>
          <w:sz w:val="18"/>
          <w:szCs w:val="18"/>
        </w:rPr>
        <w:t>全方位、多角度提升学员全球化视野与跨东盟文化领导力，培养具备全球前沿管理理论与中国管理实践相结合的实战家</w:t>
      </w:r>
      <w:r>
        <w:rPr>
          <w:rStyle w:val="6"/>
          <w:rFonts w:hint="eastAsia" w:ascii="宋体" w:hAnsi="宋体" w:eastAsia="宋体"/>
          <w:sz w:val="18"/>
          <w:szCs w:val="18"/>
        </w:rPr>
        <w:t>。</w:t>
      </w:r>
    </w:p>
    <w:p>
      <w:pPr>
        <w:spacing w:line="360" w:lineRule="exact"/>
        <w:rPr>
          <w:rFonts w:ascii="宋体" w:hAnsi="宋体" w:eastAsia="宋体"/>
          <w:b/>
          <w:bCs/>
          <w:sz w:val="22"/>
          <w:szCs w:val="18"/>
        </w:rPr>
      </w:pPr>
      <w:r>
        <w:rPr>
          <w:rStyle w:val="6"/>
          <w:rFonts w:hint="eastAsia" w:ascii="宋体" w:hAnsi="宋体" w:eastAsia="宋体"/>
          <w:sz w:val="22"/>
          <w:szCs w:val="18"/>
        </w:rPr>
        <w:t>东盟各国高端游学课程｜共享世界级校友资源</w:t>
      </w:r>
    </w:p>
    <w:p>
      <w:pPr>
        <w:spacing w:line="360" w:lineRule="exact"/>
        <w:rPr>
          <w:lang w:val="zh-TW"/>
        </w:rPr>
      </w:pPr>
      <w:r>
        <w:rPr>
          <w:rFonts w:hint="eastAsia" w:ascii="宋体" w:hAnsi="宋体" w:eastAsia="宋体"/>
          <w:sz w:val="18"/>
          <w:szCs w:val="18"/>
        </w:rPr>
        <w:t>游学东盟主要国家，体验中国-东盟各国都市移动课堂，对话相关国家级领导翘楚，与不同人文、管理、知识背景的同学一道，探讨跨区域、跨文化的商业环境和运作模式，寻找个人或企业东盟发展新机遇，</w:t>
      </w:r>
      <w:r>
        <w:rPr>
          <w:rFonts w:ascii="宋体" w:hAnsi="宋体" w:eastAsia="宋体"/>
          <w:sz w:val="20"/>
          <w:lang w:val="zh-TW" w:eastAsia="zh-TW"/>
        </w:rPr>
        <w:t>实现高品质的商务合作，</w:t>
      </w:r>
      <w:r>
        <w:rPr>
          <w:rFonts w:hint="eastAsia" w:ascii="宋体" w:hAnsi="宋体" w:eastAsia="宋体"/>
          <w:sz w:val="18"/>
          <w:szCs w:val="18"/>
        </w:rPr>
        <w:t xml:space="preserve">收获最丰富的文化给养、人脉资源以及人生体验，助力企业与个人轻松应对日趋激烈的国际化竞争。 </w:t>
      </w:r>
    </w:p>
    <w:p>
      <w:pPr>
        <w:spacing w:line="360" w:lineRule="exact"/>
        <w:rPr>
          <w:rFonts w:ascii="宋体" w:hAnsi="宋体" w:eastAsia="宋体"/>
          <w:b/>
          <w:bCs/>
          <w:sz w:val="22"/>
          <w:szCs w:val="18"/>
        </w:rPr>
      </w:pPr>
      <w:r>
        <w:rPr>
          <w:rStyle w:val="6"/>
          <w:rFonts w:hint="eastAsia" w:ascii="宋体" w:hAnsi="宋体" w:eastAsia="宋体"/>
          <w:sz w:val="22"/>
          <w:szCs w:val="18"/>
        </w:rPr>
        <w:t>国家认证全球通用</w:t>
      </w:r>
      <w:r>
        <w:rPr>
          <w:rFonts w:hint="eastAsia" w:ascii="宋体" w:hAnsi="宋体" w:eastAsia="宋体"/>
          <w:b/>
          <w:sz w:val="22"/>
          <w:szCs w:val="18"/>
        </w:rPr>
        <w:t>｜</w:t>
      </w:r>
      <w:r>
        <w:rPr>
          <w:rStyle w:val="6"/>
          <w:rFonts w:hint="eastAsia" w:ascii="宋体" w:hAnsi="宋体" w:eastAsia="宋体"/>
          <w:sz w:val="22"/>
          <w:szCs w:val="18"/>
        </w:rPr>
        <w:t>尊享统招与海归双重待遇</w:t>
      </w:r>
    </w:p>
    <w:p>
      <w:pPr>
        <w:spacing w:line="360" w:lineRule="exact"/>
        <w:rPr>
          <w:rFonts w:ascii="宋体" w:hAnsi="宋体" w:eastAsia="宋体"/>
          <w:sz w:val="20"/>
          <w:szCs w:val="18"/>
        </w:rPr>
      </w:pPr>
      <w:r>
        <w:rPr>
          <w:rFonts w:hint="eastAsia" w:ascii="宋体" w:hAnsi="宋体" w:eastAsia="宋体"/>
          <w:sz w:val="20"/>
          <w:szCs w:val="18"/>
        </w:rPr>
        <w:t>泰国格乐大学是中泰高等教育学历学位互认协定院校，所颁发文凭可申请获得中国教育部留学服务中心国（境）外学历学位认证书，学历国际认可、全球通用、移民加分。可按国家组织人事部门的考核入档，是享受国内统招毕业生待遇、报考公务员和在企事业单位升职的重要依据，满足升学、就业及参加各类专业资格考试等需求。需开具《留学回国人员证明》者须满足中国驻泰王国大使馆教育组的境外学习时长等当期政策规定（目前是按标准学制每年境外学习时间满</w:t>
      </w:r>
      <w:r>
        <w:rPr>
          <w:rFonts w:ascii="宋体" w:hAnsi="宋体" w:eastAsia="宋体"/>
          <w:sz w:val="20"/>
          <w:szCs w:val="18"/>
        </w:rPr>
        <w:t>9</w:t>
      </w:r>
      <w:r>
        <w:rPr>
          <w:rFonts w:hint="eastAsia" w:ascii="宋体" w:hAnsi="宋体" w:eastAsia="宋体"/>
          <w:sz w:val="20"/>
          <w:szCs w:val="18"/>
        </w:rPr>
        <w:t>个月），即可尊享高层次海归人员免税购车、购房、创业等待遇。</w:t>
      </w:r>
    </w:p>
    <w:p>
      <w:pPr>
        <w:spacing w:line="400" w:lineRule="exact"/>
        <w:rPr>
          <w:rFonts w:ascii="宋体" w:hAnsi="宋体" w:eastAsia="宋体"/>
          <w:b/>
          <w:sz w:val="36"/>
        </w:rPr>
      </w:pPr>
      <w:r>
        <w:rPr>
          <w:rFonts w:hint="eastAsia" w:ascii="宋体" w:hAnsi="宋体" w:eastAsia="宋体"/>
          <w:b/>
          <w:sz w:val="40"/>
        </w:rPr>
        <w:t>中泰名校联合培养硕博学历学位项目优享以下待遇:</w:t>
      </w:r>
    </w:p>
    <w:p>
      <w:pPr>
        <w:pStyle w:val="13"/>
        <w:numPr>
          <w:ilvl w:val="0"/>
          <w:numId w:val="1"/>
        </w:numPr>
        <w:spacing w:line="276" w:lineRule="auto"/>
        <w:jc w:val="both"/>
        <w:rPr>
          <w:color w:val="auto"/>
          <w:sz w:val="28"/>
          <w:szCs w:val="28"/>
          <w:u w:val="single"/>
          <w:lang w:val="zh-TW" w:eastAsia="zh-TW"/>
        </w:rPr>
      </w:pPr>
      <w:r>
        <w:rPr>
          <w:color w:val="auto"/>
          <w:sz w:val="28"/>
          <w:szCs w:val="28"/>
          <w:u w:val="single"/>
          <w:lang w:val="zh-TW" w:eastAsia="zh-TW"/>
        </w:rPr>
        <w:t>每学年安排海外名企参观考察活动</w:t>
      </w:r>
    </w:p>
    <w:p>
      <w:pPr>
        <w:pStyle w:val="13"/>
        <w:numPr>
          <w:ilvl w:val="0"/>
          <w:numId w:val="1"/>
        </w:numPr>
        <w:spacing w:line="276" w:lineRule="auto"/>
        <w:jc w:val="both"/>
        <w:rPr>
          <w:color w:val="auto"/>
          <w:sz w:val="28"/>
          <w:szCs w:val="28"/>
          <w:u w:val="single"/>
          <w:lang w:val="zh-TW" w:eastAsia="zh-TW"/>
        </w:rPr>
      </w:pPr>
      <w:r>
        <w:rPr>
          <w:color w:val="auto"/>
          <w:sz w:val="28"/>
          <w:szCs w:val="28"/>
          <w:u w:val="single"/>
          <w:lang w:val="zh-TW" w:eastAsia="zh-TW"/>
        </w:rPr>
        <w:t>每学年安排一次大型拓展训练，或者集体活动</w:t>
      </w:r>
    </w:p>
    <w:p>
      <w:pPr>
        <w:pStyle w:val="13"/>
        <w:numPr>
          <w:ilvl w:val="0"/>
          <w:numId w:val="1"/>
        </w:numPr>
        <w:spacing w:line="276" w:lineRule="auto"/>
        <w:jc w:val="both"/>
        <w:rPr>
          <w:color w:val="auto"/>
          <w:sz w:val="28"/>
          <w:szCs w:val="28"/>
          <w:u w:val="single"/>
          <w:lang w:val="zh-TW" w:eastAsia="zh-TW"/>
        </w:rPr>
      </w:pPr>
      <w:r>
        <w:rPr>
          <w:color w:val="auto"/>
          <w:sz w:val="28"/>
          <w:szCs w:val="28"/>
          <w:u w:val="single"/>
          <w:lang w:val="zh-TW" w:eastAsia="zh-TW"/>
        </w:rPr>
        <w:t>学员毕业后，每年举行一次校友会活动，新老同学齐聚校园，共享资源人脉。</w:t>
      </w:r>
    </w:p>
    <w:p>
      <w:pPr>
        <w:pStyle w:val="13"/>
        <w:numPr>
          <w:ilvl w:val="0"/>
          <w:numId w:val="1"/>
        </w:numPr>
        <w:spacing w:line="276" w:lineRule="auto"/>
        <w:jc w:val="both"/>
        <w:rPr>
          <w:color w:val="auto"/>
          <w:sz w:val="28"/>
          <w:szCs w:val="28"/>
          <w:u w:val="single"/>
          <w:lang w:val="zh-TW" w:eastAsia="zh-TW"/>
        </w:rPr>
      </w:pPr>
      <w:r>
        <w:rPr>
          <w:color w:val="auto"/>
          <w:sz w:val="28"/>
          <w:szCs w:val="28"/>
          <w:u w:val="single"/>
          <w:lang w:val="zh-TW" w:eastAsia="zh-TW"/>
        </w:rPr>
        <w:t>学员学习期间家人随同，校方指导安排中文导游并设计特色旅游路线</w:t>
      </w:r>
    </w:p>
    <w:p>
      <w:pPr>
        <w:pStyle w:val="13"/>
        <w:numPr>
          <w:ilvl w:val="0"/>
          <w:numId w:val="1"/>
        </w:numPr>
        <w:spacing w:line="276" w:lineRule="auto"/>
        <w:jc w:val="both"/>
        <w:rPr>
          <w:color w:val="auto"/>
          <w:sz w:val="28"/>
          <w:szCs w:val="28"/>
          <w:u w:val="single"/>
          <w:lang w:val="zh-TW" w:eastAsia="zh-TW"/>
        </w:rPr>
      </w:pPr>
      <w:r>
        <w:rPr>
          <w:rFonts w:hint="eastAsia"/>
          <w:color w:val="auto"/>
          <w:sz w:val="28"/>
          <w:szCs w:val="28"/>
          <w:u w:val="single"/>
          <w:lang w:val="zh-TW"/>
        </w:rPr>
        <w:t>提供</w:t>
      </w:r>
      <w:r>
        <w:rPr>
          <w:rFonts w:hint="eastAsia" w:ascii="宋体" w:hAnsi="宋体" w:eastAsia="宋体" w:cs="宋体"/>
          <w:color w:val="auto"/>
          <w:sz w:val="28"/>
          <w:szCs w:val="28"/>
          <w:u w:val="single"/>
          <w:lang w:val="zh-TW"/>
        </w:rPr>
        <w:t>国内外学术会议</w:t>
      </w:r>
      <w:r>
        <w:rPr>
          <w:rFonts w:hint="eastAsia" w:ascii="宋体" w:hAnsi="宋体" w:eastAsia="宋体" w:cs="宋体"/>
          <w:color w:val="auto"/>
          <w:sz w:val="28"/>
          <w:szCs w:val="28"/>
          <w:u w:val="single"/>
          <w:lang w:val="zh-TW" w:eastAsia="zh-TW"/>
        </w:rPr>
        <w:t>或东盟商界高端论坛</w:t>
      </w:r>
      <w:r>
        <w:rPr>
          <w:rFonts w:hint="eastAsia" w:ascii="宋体" w:hAnsi="宋体" w:eastAsia="宋体" w:cs="宋体"/>
          <w:color w:val="auto"/>
          <w:sz w:val="28"/>
          <w:szCs w:val="28"/>
          <w:u w:val="single"/>
          <w:lang w:val="zh-TW"/>
        </w:rPr>
        <w:t>的的机</w:t>
      </w:r>
      <w:r>
        <w:rPr>
          <w:rFonts w:hint="eastAsia"/>
          <w:color w:val="auto"/>
          <w:sz w:val="28"/>
          <w:szCs w:val="28"/>
          <w:u w:val="single"/>
          <w:lang w:val="zh-TW"/>
        </w:rPr>
        <w:t xml:space="preserve">会 </w:t>
      </w:r>
    </w:p>
    <w:p>
      <w:pPr>
        <w:pStyle w:val="13"/>
        <w:numPr>
          <w:ilvl w:val="0"/>
          <w:numId w:val="1"/>
        </w:numPr>
        <w:spacing w:line="276" w:lineRule="auto"/>
        <w:jc w:val="both"/>
        <w:rPr>
          <w:color w:val="auto"/>
          <w:sz w:val="28"/>
          <w:szCs w:val="28"/>
          <w:u w:val="single"/>
          <w:lang w:val="zh-TW"/>
        </w:rPr>
      </w:pPr>
      <w:r>
        <w:rPr>
          <w:color w:val="auto"/>
          <w:sz w:val="28"/>
          <w:szCs w:val="28"/>
          <w:u w:val="single"/>
          <w:lang w:val="zh-TW" w:eastAsia="zh-TW"/>
        </w:rPr>
        <w:t>根据学员企业所在省市联合各省市侨联侨办外办举办相关校友联谊活动</w:t>
      </w:r>
    </w:p>
    <w:p>
      <w:pPr>
        <w:spacing w:line="360" w:lineRule="exact"/>
        <w:rPr>
          <w:rFonts w:ascii="宋体" w:hAnsi="宋体" w:eastAsia="宋体"/>
          <w:b/>
          <w:sz w:val="36"/>
          <w:lang w:eastAsia="zh-TW"/>
        </w:rPr>
      </w:pPr>
    </w:p>
    <w:p>
      <w:pPr>
        <w:spacing w:line="400" w:lineRule="exact"/>
        <w:rPr>
          <w:rFonts w:ascii="宋体" w:hAnsi="宋体" w:eastAsia="宋体"/>
          <w:b/>
          <w:sz w:val="40"/>
        </w:rPr>
      </w:pPr>
    </w:p>
    <w:p>
      <w:pPr>
        <w:spacing w:line="400" w:lineRule="exact"/>
        <w:rPr>
          <w:rFonts w:ascii="宋体" w:hAnsi="宋体" w:eastAsia="宋体"/>
          <w:b/>
          <w:sz w:val="40"/>
        </w:rPr>
      </w:pPr>
      <w:r>
        <w:rPr>
          <w:rFonts w:hint="eastAsia" w:ascii="宋体" w:hAnsi="宋体" w:eastAsia="宋体"/>
          <w:b/>
          <w:sz w:val="40"/>
        </w:rPr>
        <w:t>计划开设专业及收费标准</w:t>
      </w:r>
    </w:p>
    <w:p>
      <w:pPr>
        <w:spacing w:line="400" w:lineRule="exact"/>
        <w:rPr>
          <w:rFonts w:ascii="宋体" w:hAnsi="宋体" w:eastAsia="宋体"/>
          <w:sz w:val="28"/>
        </w:rPr>
      </w:pPr>
      <w:r>
        <w:rPr>
          <w:rFonts w:hint="eastAsia" w:ascii="宋体" w:hAnsi="宋体" w:eastAsia="宋体"/>
          <w:sz w:val="28"/>
          <w:lang w:eastAsia="zh-TW"/>
        </w:rPr>
        <w:t>（首期班学员根据其申请的本硕博层次，全部以通用</w:t>
      </w:r>
      <w:r>
        <w:rPr>
          <w:rFonts w:ascii="宋体" w:hAnsi="宋体" w:eastAsia="宋体"/>
          <w:sz w:val="28"/>
          <w:lang w:eastAsia="zh-TW"/>
        </w:rPr>
        <w:t>BBA</w:t>
      </w:r>
      <w:r>
        <w:rPr>
          <w:rFonts w:hint="eastAsia" w:ascii="宋体" w:hAnsi="宋体" w:eastAsia="宋体"/>
          <w:sz w:val="28"/>
        </w:rPr>
        <w:t>\</w:t>
      </w:r>
      <w:r>
        <w:rPr>
          <w:rFonts w:ascii="宋体" w:hAnsi="宋体" w:eastAsia="宋体"/>
          <w:sz w:val="28"/>
          <w:lang w:eastAsia="zh-TW"/>
        </w:rPr>
        <w:t>MBA</w:t>
      </w:r>
      <w:r>
        <w:rPr>
          <w:rFonts w:hint="eastAsia" w:ascii="宋体" w:hAnsi="宋体" w:eastAsia="宋体"/>
          <w:sz w:val="28"/>
        </w:rPr>
        <w:t>\</w:t>
      </w:r>
      <w:r>
        <w:rPr>
          <w:rFonts w:ascii="宋体" w:hAnsi="宋体" w:eastAsia="宋体"/>
          <w:sz w:val="28"/>
          <w:lang w:eastAsia="zh-TW"/>
        </w:rPr>
        <w:t>DBA</w:t>
      </w:r>
      <w:r>
        <w:rPr>
          <w:rFonts w:hint="eastAsia" w:ascii="宋体" w:hAnsi="宋体" w:eastAsia="宋体"/>
          <w:sz w:val="28"/>
          <w:lang w:eastAsia="zh-TW"/>
        </w:rPr>
        <w:t>、</w:t>
      </w:r>
      <w:r>
        <w:rPr>
          <w:rFonts w:hint="eastAsia" w:ascii="宋体" w:hAnsi="宋体" w:eastAsia="宋体"/>
          <w:sz w:val="28"/>
        </w:rPr>
        <w:t>通用</w:t>
      </w:r>
      <w:r>
        <w:rPr>
          <w:rFonts w:hint="eastAsia" w:ascii="宋体" w:hAnsi="宋体" w:eastAsia="宋体"/>
          <w:sz w:val="28"/>
          <w:lang w:eastAsia="zh-TW"/>
        </w:rPr>
        <w:t>教育学硕</w:t>
      </w:r>
      <w:r>
        <w:rPr>
          <w:rFonts w:hint="eastAsia" w:ascii="宋体" w:hAnsi="宋体" w:eastAsia="宋体"/>
          <w:sz w:val="28"/>
        </w:rPr>
        <w:t>士\博士录取</w:t>
      </w:r>
      <w:r>
        <w:rPr>
          <w:rFonts w:hint="eastAsia" w:ascii="宋体" w:hAnsi="宋体" w:eastAsia="宋体"/>
          <w:sz w:val="28"/>
          <w:lang w:eastAsia="zh-TW"/>
        </w:rPr>
        <w:t>，后期具体可选择培养方向以校方实际开设课程为准</w:t>
      </w:r>
      <w:r>
        <w:rPr>
          <w:rFonts w:hint="eastAsia" w:ascii="宋体" w:hAnsi="宋体" w:eastAsia="宋体"/>
          <w:sz w:val="28"/>
        </w:rPr>
        <w:t>，</w:t>
      </w:r>
      <w:r>
        <w:rPr>
          <w:rFonts w:hint="eastAsia" w:ascii="宋体" w:hAnsi="宋体" w:eastAsia="宋体"/>
          <w:sz w:val="28"/>
          <w:lang w:eastAsia="zh-TW"/>
        </w:rPr>
        <w:t>即能满足独立开班人数的某培养方向，又能正常开设课程；国内企业、合作院校、教育主管部门或相关系统可根据自身需求、选择定向培养方向单独组班进修）</w:t>
      </w:r>
    </w:p>
    <w:p>
      <w:pPr>
        <w:pStyle w:val="13"/>
        <w:rPr>
          <w:rFonts w:ascii="新宋体" w:hAnsi="新宋体" w:eastAsia="新宋体" w:cs="新宋体"/>
          <w:bCs/>
          <w:color w:val="FF0000"/>
          <w:sz w:val="28"/>
          <w:szCs w:val="28"/>
          <w:u w:color="FF0000"/>
          <w:lang w:val="zh-TW"/>
        </w:rPr>
      </w:pPr>
      <w:r>
        <w:rPr>
          <w:rFonts w:hint="eastAsia" w:ascii="新宋体" w:hAnsi="新宋体" w:eastAsia="新宋体" w:cs="新宋体"/>
          <w:bCs/>
          <w:color w:val="FF0000"/>
          <w:sz w:val="28"/>
          <w:szCs w:val="28"/>
          <w:u w:color="FF0000"/>
          <w:lang w:val="zh-TW"/>
        </w:rPr>
        <w:t>特别提示：</w:t>
      </w:r>
    </w:p>
    <w:p>
      <w:pPr>
        <w:pStyle w:val="13"/>
        <w:rPr>
          <w:rFonts w:ascii="新宋体" w:hAnsi="新宋体" w:eastAsia="新宋体" w:cs="新宋体"/>
          <w:bCs/>
          <w:color w:val="FF0000"/>
          <w:sz w:val="28"/>
          <w:szCs w:val="28"/>
          <w:u w:color="FF0000"/>
          <w:lang w:val="zh-TW"/>
        </w:rPr>
      </w:pPr>
      <w:r>
        <w:rPr>
          <w:rFonts w:hint="eastAsia" w:ascii="新宋体" w:hAnsi="新宋体" w:eastAsia="新宋体" w:cs="新宋体"/>
          <w:bCs/>
          <w:color w:val="FF0000"/>
          <w:sz w:val="28"/>
          <w:szCs w:val="28"/>
          <w:u w:color="FF0000"/>
          <w:lang w:val="zh-TW"/>
        </w:rPr>
        <w:t>以下本硕博课程的培养方向仅在成绩单上体现，毕业学位证书上仅体现学位和专业名称（解释权归校方所有）。</w:t>
      </w:r>
    </w:p>
    <w:p>
      <w:pPr>
        <w:spacing w:line="400" w:lineRule="exact"/>
        <w:rPr>
          <w:rFonts w:ascii="宋体" w:hAnsi="宋体" w:eastAsia="宋体"/>
          <w:b/>
          <w:sz w:val="40"/>
          <w:lang w:eastAsia="zh-TW"/>
        </w:rPr>
      </w:pPr>
    </w:p>
    <w:p>
      <w:pPr>
        <w:spacing w:line="400" w:lineRule="exact"/>
        <w:rPr>
          <w:rFonts w:ascii="宋体" w:hAnsi="宋体" w:eastAsia="宋体"/>
          <w:b/>
          <w:sz w:val="40"/>
        </w:rPr>
      </w:pPr>
      <w:r>
        <w:rPr>
          <w:rFonts w:hint="eastAsia" w:ascii="宋体" w:hAnsi="宋体" w:eastAsia="宋体"/>
          <w:b/>
          <w:sz w:val="40"/>
        </w:rPr>
        <w:t xml:space="preserve">本科     </w:t>
      </w:r>
    </w:p>
    <w:p>
      <w:pPr/>
      <w:r>
        <w:rPr>
          <w:rFonts w:hint="eastAsia"/>
        </w:rPr>
        <w:t>中英泰多语</w:t>
      </w:r>
      <w:r>
        <w:rPr>
          <w:rFonts w:hint="eastAsia" w:eastAsia="宋体"/>
        </w:rPr>
        <w:t>培养</w:t>
      </w:r>
      <w:r>
        <w:rPr>
          <w:rFonts w:hint="eastAsia"/>
        </w:rPr>
        <w:t>的本科</w:t>
      </w:r>
      <w:r>
        <w:rPr>
          <w:rFonts w:hint="eastAsia" w:eastAsia="宋体"/>
        </w:rPr>
        <w:t>培养</w:t>
      </w:r>
      <w:r>
        <w:rPr>
          <w:rFonts w:hint="eastAsia"/>
        </w:rPr>
        <w:t xml:space="preserve">方向（中文授课，英语泰语作为必修学分语言课程）： </w:t>
      </w:r>
    </w:p>
    <w:p>
      <w:pPr/>
      <w:r>
        <w:rPr>
          <w:rFonts w:hint="eastAsia"/>
        </w:rPr>
        <w:t>1、BBA工商管理学士</w:t>
      </w:r>
      <w:r>
        <w:rPr>
          <w:rFonts w:hint="eastAsia" w:eastAsia="宋体"/>
        </w:rPr>
        <w:t>10大培养</w:t>
      </w:r>
      <w:r>
        <w:rPr>
          <w:rFonts w:hint="eastAsia"/>
        </w:rPr>
        <w:t xml:space="preserve">方向：人力资源、数据市场营销、体育休闲商业、物流管理、信息科技管理、电子商务、航空商务管理、旅游与酒店管理、金融投资、会计     </w:t>
      </w:r>
      <w:r>
        <w:rPr>
          <w:rFonts w:hint="eastAsia" w:eastAsia="宋体"/>
        </w:rPr>
        <w:t>123学分</w:t>
      </w:r>
    </w:p>
    <w:p>
      <w:pPr>
        <w:rPr>
          <w:rFonts w:eastAsia="宋体"/>
          <w:color w:val="FF0000"/>
        </w:rPr>
      </w:pPr>
      <w:r>
        <w:rPr>
          <w:rFonts w:hint="eastAsia"/>
        </w:rPr>
        <w:t>2、</w:t>
      </w:r>
      <w:r>
        <w:rPr>
          <w:rFonts w:hint="eastAsia"/>
          <w:color w:val="FF0000"/>
        </w:rPr>
        <w:t>B.Ed</w:t>
      </w:r>
      <w:r>
        <w:rPr>
          <w:rFonts w:hint="eastAsia"/>
          <w:color w:val="FF0000"/>
        </w:rPr>
        <w:t>教育学学士</w:t>
      </w:r>
      <w:r>
        <w:rPr>
          <w:rFonts w:hint="eastAsia"/>
          <w:color w:val="FF0000"/>
        </w:rPr>
        <w:t>(</w:t>
      </w:r>
      <w:r>
        <w:rPr>
          <w:rFonts w:hint="eastAsia"/>
          <w:color w:val="FF0000"/>
        </w:rPr>
        <w:t>学前教育专业</w:t>
      </w:r>
      <w:r>
        <w:rPr>
          <w:rFonts w:hint="eastAsia"/>
          <w:color w:val="FF0000"/>
        </w:rPr>
        <w:t>)</w:t>
      </w:r>
      <w:r>
        <w:rPr>
          <w:rFonts w:hint="eastAsia"/>
          <w:color w:val="FF0000"/>
        </w:rPr>
        <w:t>培养方向：学前教育、音乐</w:t>
      </w:r>
      <w:r>
        <w:rPr>
          <w:rFonts w:hint="eastAsia" w:eastAsia="宋体"/>
          <w:color w:val="FF0000"/>
        </w:rPr>
        <w:t xml:space="preserve">    160</w:t>
      </w:r>
      <w:r>
        <w:rPr>
          <w:rFonts w:hint="eastAsia" w:eastAsia="宋体"/>
          <w:color w:val="FF0000"/>
        </w:rPr>
        <w:t>学分</w:t>
      </w:r>
    </w:p>
    <w:p>
      <w:pPr>
        <w:rPr>
          <w:rFonts w:eastAsia="宋体"/>
        </w:rPr>
      </w:pPr>
      <w:r>
        <w:rPr>
          <w:rFonts w:hint="eastAsia" w:eastAsia="宋体"/>
          <w:color w:val="FF0000"/>
        </w:rPr>
        <w:t>3</w:t>
      </w:r>
      <w:r>
        <w:rPr>
          <w:rFonts w:hint="eastAsia" w:eastAsia="宋体"/>
          <w:color w:val="FF0000"/>
        </w:rPr>
        <w:t>、</w:t>
      </w:r>
      <w:r>
        <w:rPr>
          <w:rFonts w:eastAsia="宋体"/>
          <w:color w:val="FF0000"/>
        </w:rPr>
        <w:t>传媒专业培养方向：播音与主持、广播与电视</w:t>
      </w:r>
    </w:p>
    <w:p>
      <w:pPr/>
      <w:r>
        <w:rPr>
          <w:rFonts w:hint="eastAsia"/>
        </w:rPr>
        <w:t>全</w:t>
      </w:r>
      <w:r>
        <w:t>泰语授课</w:t>
      </w:r>
      <w:r>
        <w:rPr>
          <w:rFonts w:hint="eastAsia" w:eastAsia="宋体"/>
        </w:rPr>
        <w:t>的BBA工商管理学士</w:t>
      </w:r>
      <w:r>
        <w:rPr>
          <w:rFonts w:hint="eastAsia"/>
        </w:rPr>
        <w:t>本科</w:t>
      </w:r>
      <w:r>
        <w:rPr>
          <w:rFonts w:hint="eastAsia" w:eastAsia="宋体"/>
        </w:rPr>
        <w:t>热门专业</w:t>
      </w:r>
      <w:r>
        <w:t>：</w:t>
      </w:r>
    </w:p>
    <w:p>
      <w:pPr/>
      <w:r>
        <w:rPr>
          <w:rFonts w:hint="eastAsia"/>
        </w:rPr>
        <w:t>市场营销</w:t>
      </w:r>
      <w:r>
        <w:rPr>
          <w:rFonts w:hint="eastAsia" w:eastAsia="宋体"/>
        </w:rPr>
        <w:t>、</w:t>
      </w:r>
      <w:r>
        <w:rPr>
          <w:rFonts w:hint="eastAsia"/>
        </w:rPr>
        <w:t>电子商务</w:t>
      </w:r>
      <w:r>
        <w:rPr>
          <w:rFonts w:hint="eastAsia" w:eastAsia="宋体"/>
        </w:rPr>
        <w:t>、</w:t>
      </w:r>
      <w:r>
        <w:rPr>
          <w:rFonts w:hint="eastAsia"/>
        </w:rPr>
        <w:t>物流管理</w:t>
      </w:r>
      <w:r>
        <w:rPr>
          <w:rFonts w:hint="eastAsia" w:eastAsia="宋体"/>
        </w:rPr>
        <w:t>、</w:t>
      </w:r>
      <w:r>
        <w:rPr>
          <w:rFonts w:hint="eastAsia"/>
        </w:rPr>
        <w:t>航空商务管理等；</w:t>
      </w:r>
    </w:p>
    <w:p>
      <w:pPr>
        <w:rPr>
          <w:rFonts w:eastAsia="宋体"/>
        </w:rPr>
      </w:pPr>
      <w:r>
        <w:rPr>
          <w:rFonts w:hint="eastAsia"/>
        </w:rPr>
        <w:t xml:space="preserve">其他本科专业：传媒、法律、公共卫生、政治学    </w:t>
      </w:r>
      <w:r>
        <w:rPr>
          <w:rFonts w:hint="eastAsia" w:eastAsia="宋体"/>
        </w:rPr>
        <w:t>123学分</w:t>
      </w:r>
    </w:p>
    <w:p>
      <w:pPr/>
      <w:r>
        <w:rPr>
          <w:rFonts w:hint="eastAsia"/>
        </w:rPr>
        <w:t>全英文授课</w:t>
      </w:r>
      <w:r>
        <w:rPr>
          <w:rFonts w:hint="eastAsia" w:eastAsia="宋体"/>
        </w:rPr>
        <w:t>本科专业</w:t>
      </w:r>
      <w:r>
        <w:rPr>
          <w:rFonts w:hint="eastAsia"/>
        </w:rPr>
        <w:t>：</w:t>
      </w:r>
    </w:p>
    <w:p>
      <w:pPr>
        <w:rPr>
          <w:rFonts w:eastAsia="宋体"/>
        </w:rPr>
      </w:pPr>
      <w:r>
        <w:rPr>
          <w:rFonts w:hint="eastAsia"/>
        </w:rPr>
        <w:t>商务英语</w:t>
      </w:r>
      <w:r>
        <w:rPr>
          <w:rFonts w:hint="eastAsia" w:eastAsia="宋体"/>
        </w:rPr>
        <w:t>、工商管理    123学分</w:t>
      </w:r>
    </w:p>
    <w:p>
      <w:pPr>
        <w:rPr>
          <w:rFonts w:eastAsia="宋体"/>
        </w:rPr>
      </w:pPr>
    </w:p>
    <w:p>
      <w:pPr>
        <w:spacing w:line="400" w:lineRule="exact"/>
        <w:rPr>
          <w:rFonts w:ascii="宋体" w:hAnsi="宋体" w:eastAsia="宋体"/>
          <w:b/>
          <w:sz w:val="28"/>
        </w:rPr>
      </w:pPr>
      <w:r>
        <w:rPr>
          <w:rFonts w:hint="eastAsia" w:ascii="宋体" w:hAnsi="宋体" w:eastAsia="宋体"/>
          <w:b/>
        </w:rPr>
        <w:t>高三毕业生：</w:t>
      </w:r>
    </w:p>
    <w:p>
      <w:pPr>
        <w:spacing w:line="400" w:lineRule="exact"/>
        <w:rPr>
          <w:rFonts w:ascii="宋体" w:hAnsi="宋体" w:eastAsia="宋体"/>
        </w:rPr>
      </w:pPr>
      <w:r>
        <w:rPr>
          <w:rFonts w:hint="eastAsia" w:ascii="宋体" w:hAnsi="宋体" w:eastAsia="宋体"/>
        </w:rPr>
        <w:t>高三毕业生取得毕业证参加我校组织选拔的本科项目，第一年课程为语言学分课程，包含</w:t>
      </w:r>
      <w:r>
        <w:rPr>
          <w:rFonts w:ascii="宋体" w:hAnsi="宋体" w:eastAsia="宋体"/>
        </w:rPr>
        <w:t>50%</w:t>
      </w:r>
      <w:r>
        <w:rPr>
          <w:rFonts w:hint="eastAsia" w:ascii="宋体" w:hAnsi="宋体" w:eastAsia="宋体"/>
        </w:rPr>
        <w:t>的计入学分课程和</w:t>
      </w:r>
      <w:r>
        <w:rPr>
          <w:rFonts w:ascii="宋体" w:hAnsi="宋体" w:eastAsia="宋体"/>
        </w:rPr>
        <w:t>50%</w:t>
      </w:r>
      <w:r>
        <w:rPr>
          <w:rFonts w:hint="eastAsia" w:ascii="宋体" w:hAnsi="宋体" w:eastAsia="宋体"/>
        </w:rPr>
        <w:t>的语言培训课程，成绩合格者第二年进入专业课程学习。</w:t>
      </w:r>
    </w:p>
    <w:p>
      <w:pPr>
        <w:spacing w:line="400" w:lineRule="exact"/>
        <w:rPr>
          <w:rFonts w:ascii="宋体" w:hAnsi="宋体" w:eastAsia="宋体"/>
          <w:b/>
        </w:rPr>
      </w:pPr>
      <w:r>
        <w:rPr>
          <w:rFonts w:hint="eastAsia" w:ascii="宋体" w:hAnsi="宋体" w:eastAsia="宋体"/>
          <w:b/>
        </w:rPr>
        <w:t>高二学业水平通过者：</w:t>
      </w:r>
    </w:p>
    <w:p>
      <w:pPr>
        <w:spacing w:line="400" w:lineRule="exact"/>
        <w:rPr>
          <w:rFonts w:ascii="宋体" w:hAnsi="宋体" w:eastAsia="宋体"/>
        </w:rPr>
      </w:pPr>
      <w:r>
        <w:rPr>
          <w:rFonts w:hint="eastAsia" w:ascii="宋体" w:hAnsi="宋体" w:eastAsia="宋体"/>
        </w:rPr>
        <w:t>高二学业水平通过的学生可经过我校的考试选拔参加国际交流生项目，在我校修读一年的语言培训课程（学费人民币1.2万元，约</w:t>
      </w:r>
      <w:r>
        <w:rPr>
          <w:rFonts w:ascii="宋体" w:hAnsi="宋体" w:eastAsia="宋体"/>
        </w:rPr>
        <w:t>6</w:t>
      </w:r>
      <w:r>
        <w:rPr>
          <w:rFonts w:hint="eastAsia" w:ascii="宋体" w:hAnsi="宋体" w:eastAsia="宋体"/>
        </w:rPr>
        <w:t>万泰铢；杂费人民币2000元，约</w:t>
      </w:r>
      <w:r>
        <w:rPr>
          <w:rFonts w:ascii="宋体" w:hAnsi="宋体" w:eastAsia="宋体"/>
        </w:rPr>
        <w:t>1</w:t>
      </w:r>
      <w:r>
        <w:rPr>
          <w:rFonts w:hint="eastAsia" w:ascii="宋体" w:hAnsi="宋体" w:eastAsia="宋体"/>
        </w:rPr>
        <w:t>万泰铢），成绩达标在取得高中毕业证以后参加我校本科项目学习。</w:t>
      </w:r>
    </w:p>
    <w:p>
      <w:pPr>
        <w:spacing w:line="400" w:lineRule="exact"/>
        <w:rPr>
          <w:rFonts w:ascii="宋体" w:hAnsi="宋体" w:eastAsia="宋体"/>
          <w:b/>
          <w:sz w:val="36"/>
        </w:rPr>
      </w:pPr>
    </w:p>
    <w:p>
      <w:pPr>
        <w:spacing w:line="400" w:lineRule="exact"/>
        <w:rPr>
          <w:rFonts w:ascii="宋体" w:hAnsi="宋体" w:eastAsia="宋体"/>
          <w:b/>
          <w:sz w:val="36"/>
        </w:rPr>
      </w:pPr>
      <w:r>
        <w:rPr>
          <w:rFonts w:hint="eastAsia" w:ascii="宋体" w:hAnsi="宋体" w:eastAsia="宋体"/>
          <w:b/>
          <w:sz w:val="36"/>
        </w:rPr>
        <w:t>本硕连读（3+2）</w:t>
      </w:r>
    </w:p>
    <w:p>
      <w:pPr>
        <w:spacing w:line="400" w:lineRule="exact"/>
        <w:rPr>
          <w:rFonts w:ascii="宋体" w:hAnsi="宋体" w:eastAsia="宋体"/>
        </w:rPr>
      </w:pPr>
      <w:r>
        <w:rPr>
          <w:rFonts w:hint="eastAsia" w:ascii="宋体" w:hAnsi="宋体" w:eastAsia="宋体"/>
        </w:rPr>
        <w:t>学生最快可三年完成本科专业全部课程，达到大学毕业要求者直接注册硕士学籍并修读硕士学分课程，无需等到取得本科学士学位证书即可申读硕士。硕士学习期间每年在泰学习时长达9个月以上，可直接申请中国驻泰王国大使馆教育组需开具的《留学回国人员证明》，并可尊享高层次海归人员免税购车、购房、创业等待遇。</w:t>
      </w:r>
    </w:p>
    <w:p>
      <w:pPr>
        <w:rPr>
          <w:b/>
          <w:sz w:val="36"/>
        </w:rPr>
      </w:pPr>
      <w:r>
        <w:rPr>
          <w:rFonts w:hint="eastAsia"/>
          <w:b/>
          <w:sz w:val="36"/>
        </w:rPr>
        <w:t xml:space="preserve">硕士  </w:t>
      </w:r>
    </w:p>
    <w:p>
      <w:pPr/>
      <w:r>
        <w:rPr>
          <w:rFonts w:hint="eastAsia"/>
          <w:b/>
        </w:rPr>
        <w:t>中文授课的培养方向：</w:t>
      </w:r>
      <w:r>
        <w:rPr>
          <w:b/>
        </w:rPr>
        <w:cr/>
      </w:r>
      <w:r>
        <w:rPr>
          <w:rFonts w:hint="eastAsia"/>
          <w:b/>
        </w:rPr>
        <w:t>1、</w:t>
      </w:r>
      <w:r>
        <w:rPr>
          <w:rFonts w:hint="eastAsia"/>
        </w:rPr>
        <w:t>MBA工商管理硕士：创新管理、现代市场营销、金融投资、会计、航空商务管理、人力资源、体育休闲商业、物流管理、旅游与酒店管理、信息科技等方向    36学分</w:t>
      </w:r>
    </w:p>
    <w:p>
      <w:pPr/>
      <w:r>
        <w:rPr>
          <w:rFonts w:hint="eastAsia"/>
        </w:rPr>
        <w:t>2、</w:t>
      </w:r>
      <w:r>
        <w:rPr>
          <w:color w:val="FF0000"/>
        </w:rPr>
        <w:t>MBA</w:t>
      </w:r>
      <w:r>
        <w:rPr>
          <w:color w:val="FF0000"/>
        </w:rPr>
        <w:t>工商管理硕士</w:t>
      </w:r>
      <w:r>
        <w:rPr>
          <w:rFonts w:hint="eastAsia"/>
          <w:color w:val="FF0000"/>
        </w:rPr>
        <w:t>：</w:t>
      </w:r>
      <w:r>
        <w:rPr>
          <w:color w:val="FF0000"/>
        </w:rPr>
        <w:t>金融专业；</w:t>
      </w:r>
      <w:r>
        <w:rPr>
          <w:rFonts w:hint="eastAsia"/>
          <w:color w:val="FF0000"/>
        </w:rPr>
        <w:t xml:space="preserve">    </w:t>
      </w:r>
      <w:r>
        <w:rPr>
          <w:color w:val="FF0000"/>
        </w:rPr>
        <w:t>36</w:t>
      </w:r>
      <w:r>
        <w:rPr>
          <w:color w:val="FF0000"/>
        </w:rPr>
        <w:t>学分</w:t>
      </w:r>
    </w:p>
    <w:p>
      <w:pPr>
        <w:rPr>
          <w:color w:val="FF0000"/>
        </w:rPr>
      </w:pPr>
      <w:r>
        <w:rPr>
          <w:rFonts w:hint="eastAsia"/>
          <w:b/>
        </w:rPr>
        <w:t>3、</w:t>
      </w:r>
      <w:r>
        <w:rPr>
          <w:color w:val="FF0000"/>
        </w:rPr>
        <w:t>M.Ed</w:t>
      </w:r>
      <w:r>
        <w:rPr>
          <w:rFonts w:hint="eastAsia"/>
          <w:color w:val="FF0000"/>
        </w:rPr>
        <w:t>教育学硕士</w:t>
      </w:r>
      <w:r>
        <w:rPr>
          <w:rFonts w:hint="eastAsia"/>
          <w:color w:val="FF0000"/>
        </w:rPr>
        <w:t>：</w:t>
      </w:r>
      <w:r>
        <w:rPr>
          <w:rFonts w:hint="eastAsia"/>
          <w:color w:val="FF0000"/>
        </w:rPr>
        <w:t>教育管理专业</w:t>
      </w:r>
      <w:r>
        <w:rPr>
          <w:color w:val="FF0000"/>
        </w:rPr>
        <w:t xml:space="preserve">    42</w:t>
      </w:r>
      <w:r>
        <w:rPr>
          <w:color w:val="FF0000"/>
        </w:rPr>
        <w:t>学分</w:t>
      </w:r>
    </w:p>
    <w:p>
      <w:pPr>
        <w:ind w:firstLine="2400" w:firstLineChars="1000"/>
        <w:rPr>
          <w:color w:val="FF0000"/>
        </w:rPr>
      </w:pPr>
      <w:r>
        <w:rPr>
          <w:rFonts w:hint="eastAsia"/>
          <w:color w:val="FF0000"/>
        </w:rPr>
        <w:t>教育管</w:t>
      </w:r>
      <w:r>
        <w:rPr>
          <w:rFonts w:hint="eastAsia"/>
          <w:color w:val="FF0000"/>
        </w:rPr>
        <w:t>理</w:t>
      </w:r>
      <w:r>
        <w:rPr>
          <w:rFonts w:hint="eastAsia"/>
          <w:color w:val="FF0000"/>
        </w:rPr>
        <w:t>领导力与终身学习专业</w:t>
      </w:r>
      <w:r>
        <w:rPr>
          <w:rFonts w:hint="eastAsia"/>
          <w:color w:val="FF0000"/>
        </w:rPr>
        <w:t>：教育管理、领导力、终身学习</w:t>
      </w:r>
      <w:r>
        <w:rPr>
          <w:rFonts w:hint="eastAsia"/>
          <w:color w:val="FF0000"/>
        </w:rPr>
        <w:t>等方向</w:t>
      </w:r>
      <w:r>
        <w:rPr>
          <w:rFonts w:hint="eastAsia"/>
          <w:color w:val="FF0000"/>
        </w:rPr>
        <w:t xml:space="preserve">    </w:t>
      </w:r>
      <w:r>
        <w:rPr>
          <w:rFonts w:hint="eastAsia"/>
          <w:color w:val="FF0000"/>
        </w:rPr>
        <w:t xml:space="preserve"> </w:t>
      </w:r>
      <w:r>
        <w:rPr>
          <w:rFonts w:hint="eastAsia"/>
          <w:color w:val="FF0000"/>
        </w:rPr>
        <w:t>36</w:t>
      </w:r>
      <w:r>
        <w:rPr>
          <w:rFonts w:hint="eastAsia"/>
          <w:color w:val="FF0000"/>
        </w:rPr>
        <w:t>学分</w:t>
      </w:r>
    </w:p>
    <w:p>
      <w:pPr>
        <w:ind w:firstLine="2400" w:firstLineChars="1000"/>
        <w:rPr>
          <w:color w:val="FF0000"/>
        </w:rPr>
      </w:pPr>
      <w:r>
        <w:rPr>
          <w:rFonts w:hint="eastAsia"/>
          <w:color w:val="FF0000"/>
        </w:rPr>
        <w:t>教师教育课程与教学论专业</w:t>
      </w:r>
      <w:r>
        <w:rPr>
          <w:rFonts w:hint="eastAsia"/>
          <w:color w:val="FF0000"/>
        </w:rPr>
        <w:t>：视觉艺术、音乐教育、表演艺术、体育教育</w:t>
      </w:r>
      <w:r>
        <w:rPr>
          <w:rFonts w:hint="eastAsia"/>
          <w:color w:val="FF0000"/>
        </w:rPr>
        <w:t>等方向</w:t>
      </w:r>
      <w:r>
        <w:rPr>
          <w:rFonts w:hint="eastAsia"/>
          <w:color w:val="FF0000"/>
        </w:rPr>
        <w:t xml:space="preserve">    42</w:t>
      </w:r>
      <w:r>
        <w:rPr>
          <w:rFonts w:hint="eastAsia"/>
          <w:color w:val="FF0000"/>
        </w:rPr>
        <w:t>学分</w:t>
      </w:r>
      <w:r>
        <w:rPr>
          <w:rFonts w:hint="eastAsia"/>
          <w:color w:val="FF0000"/>
        </w:rPr>
        <w:t xml:space="preserve"> </w:t>
      </w:r>
    </w:p>
    <w:p>
      <w:pPr/>
      <w:r>
        <w:rPr>
          <w:rFonts w:hint="eastAsia"/>
          <w:b/>
        </w:rPr>
        <w:t>全泰语授课的培养专业：</w:t>
      </w:r>
      <w:r>
        <w:rPr>
          <w:b/>
        </w:rPr>
        <w:cr/>
      </w:r>
      <w:r>
        <w:t>MBA</w:t>
      </w:r>
      <w:r>
        <w:rPr>
          <w:rFonts w:hint="eastAsia"/>
        </w:rPr>
        <w:t>工商管理、组织管理、公共管理、公共卫生、传媒、法律、政治学</w:t>
      </w:r>
      <w:r>
        <w:t>(</w:t>
      </w:r>
      <w:r>
        <w:rPr>
          <w:rFonts w:hint="eastAsia"/>
        </w:rPr>
        <w:t>政治沟通</w:t>
      </w:r>
      <w:r>
        <w:t>)</w:t>
      </w:r>
    </w:p>
    <w:p>
      <w:pPr/>
      <w:r>
        <w:rPr>
          <w:b/>
          <w:sz w:val="36"/>
        </w:rPr>
        <w:t>博士</w:t>
      </w:r>
      <w:r>
        <w:rPr>
          <w:rFonts w:hint="eastAsia"/>
          <w:b/>
          <w:sz w:val="36"/>
        </w:rPr>
        <w:t xml:space="preserve">  </w:t>
      </w:r>
    </w:p>
    <w:p>
      <w:pPr/>
      <w:r>
        <w:rPr>
          <w:rFonts w:hint="eastAsia"/>
          <w:b/>
        </w:rPr>
        <w:t>中文授课的培养方向：</w:t>
      </w:r>
      <w:r>
        <w:rPr>
          <w:b/>
        </w:rPr>
        <w:cr/>
      </w:r>
      <w:r>
        <w:rPr>
          <w:rFonts w:hint="eastAsia"/>
        </w:rPr>
        <w:t>DBA工商管理博士：市场、金融、战略管理、体育休闲商业</w:t>
      </w:r>
      <w:r>
        <w:rPr>
          <w:rFonts w:hint="eastAsia"/>
          <w:color w:val="FF0000"/>
        </w:rPr>
        <w:t>等方向</w:t>
      </w:r>
      <w:r>
        <w:rPr>
          <w:rFonts w:hint="eastAsia"/>
          <w:color w:val="FF0000"/>
        </w:rPr>
        <w:t xml:space="preserve"> </w:t>
      </w:r>
      <w:r>
        <w:rPr>
          <w:rFonts w:hint="eastAsia"/>
        </w:rPr>
        <w:t xml:space="preserve">    54学分</w:t>
      </w:r>
    </w:p>
    <w:p>
      <w:pPr/>
      <w:r>
        <w:t>P</w:t>
      </w:r>
      <w:r>
        <w:rPr>
          <w:rFonts w:hint="eastAsia"/>
        </w:rPr>
        <w:t>h</w:t>
      </w:r>
      <w:r>
        <w:t>.D</w:t>
      </w:r>
      <w:r>
        <w:rPr>
          <w:rFonts w:hint="eastAsia"/>
        </w:rPr>
        <w:t>哲学博士：法律与管理专业     54学分</w:t>
      </w:r>
    </w:p>
    <w:p>
      <w:pPr>
        <w:rPr>
          <w:color w:val="FF0000"/>
        </w:rPr>
      </w:pPr>
      <w:r>
        <w:rPr>
          <w:color w:val="FF0000"/>
        </w:rPr>
        <w:t>Ph.D</w:t>
      </w:r>
      <w:r>
        <w:rPr>
          <w:rFonts w:hint="eastAsia"/>
          <w:color w:val="FF0000"/>
        </w:rPr>
        <w:t>哲学博士</w:t>
      </w:r>
      <w:r>
        <w:rPr>
          <w:rFonts w:hint="eastAsia"/>
          <w:color w:val="FF0000"/>
        </w:rPr>
        <w:t>：教育管理专业</w:t>
      </w:r>
      <w:r>
        <w:rPr>
          <w:color w:val="FF0000"/>
        </w:rPr>
        <w:t xml:space="preserve">     48</w:t>
      </w:r>
      <w:r>
        <w:rPr>
          <w:color w:val="FF0000"/>
        </w:rPr>
        <w:t>学分</w:t>
      </w:r>
    </w:p>
    <w:p>
      <w:pPr>
        <w:rPr>
          <w:color w:val="FF0000"/>
        </w:rPr>
      </w:pPr>
      <w:r>
        <w:rPr>
          <w:rFonts w:hint="eastAsia"/>
          <w:color w:val="FF0000"/>
        </w:rPr>
        <w:t>Ed</w:t>
      </w:r>
      <w:r>
        <w:rPr>
          <w:color w:val="FF0000"/>
        </w:rPr>
        <w:t>.D</w:t>
      </w:r>
      <w:r>
        <w:rPr>
          <w:rFonts w:hint="eastAsia"/>
          <w:color w:val="FF0000"/>
        </w:rPr>
        <w:t>教育学博士</w:t>
      </w:r>
      <w:r>
        <w:rPr>
          <w:rFonts w:hint="eastAsia"/>
          <w:color w:val="FF0000"/>
        </w:rPr>
        <w:t>教育管理领导力与终身学习专业：教育管理、领导力、终身学习等方向</w:t>
      </w:r>
      <w:r>
        <w:rPr>
          <w:color w:val="FF0000"/>
        </w:rPr>
        <w:t xml:space="preserve">    60</w:t>
      </w:r>
      <w:r>
        <w:rPr>
          <w:color w:val="FF0000"/>
        </w:rPr>
        <w:t>学分</w:t>
      </w:r>
    </w:p>
    <w:p>
      <w:pPr/>
      <w:r>
        <w:rPr>
          <w:rFonts w:hint="eastAsia"/>
          <w:b/>
        </w:rPr>
        <w:t>全泰语授课的专业：</w:t>
      </w:r>
      <w:r>
        <w:rPr>
          <w:b/>
        </w:rPr>
        <w:cr/>
      </w:r>
      <w:r>
        <w:rPr>
          <w:rFonts w:hint="eastAsia"/>
        </w:rPr>
        <w:t>公共管理、公共卫生</w:t>
      </w:r>
      <w:r>
        <w:t>(</w:t>
      </w:r>
      <w:r>
        <w:rPr>
          <w:rFonts w:hint="eastAsia"/>
        </w:rPr>
        <w:t>健康</w:t>
      </w:r>
      <w:r>
        <w:t>)</w:t>
      </w:r>
      <w:r>
        <w:rPr>
          <w:rFonts w:hint="eastAsia"/>
        </w:rPr>
        <w:t>、传媒、法律与管理、政治学</w:t>
      </w:r>
      <w:r>
        <w:t>(</w:t>
      </w:r>
      <w:r>
        <w:rPr>
          <w:rFonts w:hint="eastAsia"/>
        </w:rPr>
        <w:t>政治沟通</w:t>
      </w:r>
      <w:r>
        <w:t>)</w:t>
      </w:r>
    </w:p>
    <w:tbl>
      <w:tblPr>
        <w:tblStyle w:val="8"/>
        <w:tblW w:w="16124" w:type="dxa"/>
        <w:jc w:val="center"/>
        <w:tblInd w:w="95" w:type="dxa"/>
        <w:tblLayout w:type="fixed"/>
        <w:tblCellMar>
          <w:top w:w="0" w:type="dxa"/>
          <w:left w:w="108" w:type="dxa"/>
          <w:bottom w:w="0" w:type="dxa"/>
          <w:right w:w="108" w:type="dxa"/>
        </w:tblCellMar>
      </w:tblPr>
      <w:tblGrid>
        <w:gridCol w:w="1080"/>
        <w:gridCol w:w="2040"/>
        <w:gridCol w:w="4123"/>
        <w:gridCol w:w="3778"/>
        <w:gridCol w:w="5103"/>
      </w:tblGrid>
      <w:tr>
        <w:tblPrEx>
          <w:tblLayout w:type="fixed"/>
          <w:tblCellMar>
            <w:top w:w="0" w:type="dxa"/>
            <w:left w:w="108" w:type="dxa"/>
            <w:bottom w:w="0" w:type="dxa"/>
            <w:right w:w="108" w:type="dxa"/>
          </w:tblCellMar>
        </w:tblPrEx>
        <w:trPr>
          <w:trHeight w:val="450"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FCD5B4"/>
            <w:vAlign w:val="center"/>
          </w:tcPr>
          <w:p>
            <w:pPr>
              <w:widowControl/>
              <w:rPr>
                <w:rFonts w:ascii="宋体" w:hAnsi="宋体" w:eastAsia="宋体"/>
                <w:b/>
                <w:bCs/>
                <w:kern w:val="0"/>
                <w:sz w:val="22"/>
                <w:szCs w:val="22"/>
              </w:rPr>
            </w:pPr>
            <w:r>
              <w:rPr>
                <w:rFonts w:hint="eastAsia" w:ascii="宋体" w:hAnsi="宋体" w:eastAsia="宋体"/>
                <w:b/>
                <w:bCs/>
                <w:kern w:val="0"/>
                <w:sz w:val="22"/>
                <w:szCs w:val="22"/>
              </w:rPr>
              <w:t>层次</w:t>
            </w:r>
          </w:p>
        </w:tc>
        <w:tc>
          <w:tcPr>
            <w:tcW w:w="2040" w:type="dxa"/>
            <w:tcBorders>
              <w:top w:val="single" w:color="auto" w:sz="4" w:space="0"/>
              <w:left w:val="nil"/>
              <w:bottom w:val="single" w:color="auto" w:sz="4" w:space="0"/>
              <w:right w:val="single" w:color="auto" w:sz="4" w:space="0"/>
            </w:tcBorders>
            <w:shd w:val="clear" w:color="000000" w:fill="FCD5B4"/>
            <w:vAlign w:val="center"/>
          </w:tcPr>
          <w:p>
            <w:pPr>
              <w:widowControl/>
              <w:rPr>
                <w:rFonts w:ascii="宋体" w:hAnsi="宋体" w:eastAsia="宋体"/>
                <w:b/>
                <w:bCs/>
                <w:kern w:val="0"/>
                <w:sz w:val="22"/>
                <w:szCs w:val="22"/>
              </w:rPr>
            </w:pPr>
            <w:r>
              <w:rPr>
                <w:rFonts w:hint="eastAsia" w:ascii="宋体" w:hAnsi="宋体" w:eastAsia="宋体"/>
                <w:b/>
                <w:bCs/>
                <w:kern w:val="0"/>
                <w:sz w:val="22"/>
                <w:szCs w:val="22"/>
              </w:rPr>
              <w:t xml:space="preserve">招生对象 </w:t>
            </w:r>
          </w:p>
        </w:tc>
        <w:tc>
          <w:tcPr>
            <w:tcW w:w="4123" w:type="dxa"/>
            <w:tcBorders>
              <w:top w:val="single" w:color="auto" w:sz="4" w:space="0"/>
              <w:left w:val="nil"/>
              <w:bottom w:val="single" w:color="auto" w:sz="4" w:space="0"/>
              <w:right w:val="single" w:color="auto" w:sz="4" w:space="0"/>
            </w:tcBorders>
            <w:shd w:val="clear" w:color="000000" w:fill="FCD5B4"/>
            <w:vAlign w:val="center"/>
          </w:tcPr>
          <w:p>
            <w:pPr>
              <w:widowControl/>
              <w:rPr>
                <w:rFonts w:ascii="宋体" w:hAnsi="宋体" w:eastAsia="宋体"/>
                <w:b/>
                <w:bCs/>
                <w:kern w:val="0"/>
                <w:sz w:val="22"/>
                <w:szCs w:val="22"/>
              </w:rPr>
            </w:pPr>
            <w:r>
              <w:rPr>
                <w:rFonts w:hint="eastAsia" w:ascii="宋体" w:hAnsi="宋体" w:eastAsia="宋体"/>
                <w:b/>
                <w:bCs/>
                <w:kern w:val="0"/>
                <w:sz w:val="22"/>
                <w:szCs w:val="22"/>
              </w:rPr>
              <w:t>泰语授课</w:t>
            </w:r>
          </w:p>
        </w:tc>
        <w:tc>
          <w:tcPr>
            <w:tcW w:w="3778" w:type="dxa"/>
            <w:tcBorders>
              <w:top w:val="single" w:color="auto" w:sz="4" w:space="0"/>
              <w:left w:val="nil"/>
              <w:bottom w:val="single" w:color="auto" w:sz="4" w:space="0"/>
              <w:right w:val="single" w:color="auto" w:sz="4" w:space="0"/>
            </w:tcBorders>
            <w:shd w:val="clear" w:color="000000" w:fill="FCD5B4"/>
            <w:vAlign w:val="center"/>
          </w:tcPr>
          <w:p>
            <w:pPr>
              <w:widowControl/>
              <w:rPr>
                <w:rFonts w:ascii="宋体" w:hAnsi="宋体" w:eastAsia="宋体"/>
                <w:b/>
                <w:bCs/>
                <w:kern w:val="0"/>
                <w:sz w:val="22"/>
                <w:szCs w:val="22"/>
              </w:rPr>
            </w:pPr>
            <w:r>
              <w:rPr>
                <w:rFonts w:hint="eastAsia" w:ascii="宋体" w:hAnsi="宋体" w:eastAsia="宋体"/>
                <w:b/>
                <w:bCs/>
                <w:kern w:val="0"/>
                <w:sz w:val="22"/>
                <w:szCs w:val="22"/>
              </w:rPr>
              <w:t>英语授课</w:t>
            </w:r>
          </w:p>
        </w:tc>
        <w:tc>
          <w:tcPr>
            <w:tcW w:w="5103" w:type="dxa"/>
            <w:tcBorders>
              <w:top w:val="single" w:color="auto" w:sz="4" w:space="0"/>
              <w:left w:val="nil"/>
              <w:bottom w:val="single" w:color="auto" w:sz="4" w:space="0"/>
              <w:right w:val="single" w:color="auto" w:sz="4" w:space="0"/>
            </w:tcBorders>
            <w:shd w:val="clear" w:color="000000" w:fill="FCD5B4"/>
            <w:vAlign w:val="center"/>
          </w:tcPr>
          <w:p>
            <w:pPr>
              <w:widowControl/>
              <w:rPr>
                <w:rFonts w:ascii="宋体" w:hAnsi="宋体" w:eastAsia="宋体"/>
                <w:b/>
                <w:bCs/>
                <w:kern w:val="0"/>
                <w:sz w:val="22"/>
                <w:szCs w:val="22"/>
              </w:rPr>
            </w:pPr>
            <w:r>
              <w:rPr>
                <w:rFonts w:hint="eastAsia" w:ascii="宋体" w:hAnsi="宋体" w:eastAsia="宋体"/>
                <w:b/>
                <w:bCs/>
                <w:kern w:val="0"/>
                <w:sz w:val="22"/>
                <w:szCs w:val="22"/>
              </w:rPr>
              <w:t>中英泰多语授课</w:t>
            </w:r>
          </w:p>
        </w:tc>
      </w:tr>
      <w:tr>
        <w:tblPrEx>
          <w:tblLayout w:type="fixed"/>
          <w:tblCellMar>
            <w:top w:w="0" w:type="dxa"/>
            <w:left w:w="108" w:type="dxa"/>
            <w:bottom w:w="0" w:type="dxa"/>
            <w:right w:w="108" w:type="dxa"/>
          </w:tblCellMar>
        </w:tblPrEx>
        <w:trPr>
          <w:trHeight w:val="85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本科</w:t>
            </w:r>
          </w:p>
        </w:tc>
        <w:tc>
          <w:tcPr>
            <w:tcW w:w="204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应往届高中毕业</w:t>
            </w:r>
          </w:p>
        </w:tc>
        <w:tc>
          <w:tcPr>
            <w:tcW w:w="412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四年全程学杂费共计人民币5.98万元,折合泰铢约30万铢。（每年学杂费约人民币1.5万元）</w:t>
            </w:r>
          </w:p>
        </w:tc>
        <w:tc>
          <w:tcPr>
            <w:tcW w:w="377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四年全程学杂费共计人民币9.98万元,折合泰铢约50万铢。（每年学杂费约人民币2.5万元）</w:t>
            </w:r>
          </w:p>
        </w:tc>
        <w:tc>
          <w:tcPr>
            <w:tcW w:w="510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四年全程学杂费共计人民币15.98万元，折合泰铢约80万铢。（每年学杂费约人民币4万元）</w:t>
            </w:r>
          </w:p>
        </w:tc>
      </w:tr>
      <w:tr>
        <w:tblPrEx>
          <w:tblLayout w:type="fixed"/>
          <w:tblCellMar>
            <w:top w:w="0" w:type="dxa"/>
            <w:left w:w="108" w:type="dxa"/>
            <w:bottom w:w="0" w:type="dxa"/>
            <w:right w:w="108" w:type="dxa"/>
          </w:tblCellMar>
        </w:tblPrEx>
        <w:trPr>
          <w:trHeight w:val="108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硕士</w:t>
            </w:r>
          </w:p>
        </w:tc>
        <w:tc>
          <w:tcPr>
            <w:tcW w:w="204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应往届本科毕业</w:t>
            </w:r>
          </w:p>
        </w:tc>
        <w:tc>
          <w:tcPr>
            <w:tcW w:w="412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两年全程学杂费共计人民币4.98万元,折合泰铢约25万铢。（每年学杂费约人民币2.5万元）</w:t>
            </w:r>
          </w:p>
        </w:tc>
        <w:tc>
          <w:tcPr>
            <w:tcW w:w="377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两年全程学杂费共计人民币7.98万元,折合泰铢约40万铢。（每年学杂费约人民币4万元）</w:t>
            </w:r>
          </w:p>
        </w:tc>
        <w:tc>
          <w:tcPr>
            <w:tcW w:w="510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 xml:space="preserve">全日制：学杂费两年共计人民币9.98万元，折合泰铢约50万铢； (每年学杂费约人民币5万元）        </w:t>
            </w:r>
          </w:p>
          <w:p>
            <w:pPr>
              <w:widowControl/>
              <w:rPr>
                <w:rFonts w:ascii="宋体" w:hAnsi="宋体" w:eastAsia="宋体"/>
                <w:kern w:val="0"/>
                <w:sz w:val="22"/>
                <w:szCs w:val="22"/>
              </w:rPr>
            </w:pPr>
            <w:r>
              <w:rPr>
                <w:rFonts w:hint="eastAsia" w:ascii="宋体" w:hAnsi="宋体" w:eastAsia="宋体"/>
                <w:kern w:val="0"/>
                <w:sz w:val="22"/>
                <w:szCs w:val="22"/>
              </w:rPr>
              <w:t>中泰名校联合培养：教育学硕士学杂费两年共计人民币10.98万元，折合泰铢约55万铢；（每年学杂费约人民币约5.5万元）  MBA暨EMBA高端课程学杂费两年共计人民币15.8万元，折合泰铢约79万铢（每年学杂费约人民币7.9万元）</w:t>
            </w:r>
          </w:p>
        </w:tc>
      </w:tr>
      <w:tr>
        <w:tblPrEx>
          <w:tblLayout w:type="fixed"/>
          <w:tblCellMar>
            <w:top w:w="0" w:type="dxa"/>
            <w:left w:w="108" w:type="dxa"/>
            <w:bottom w:w="0" w:type="dxa"/>
            <w:right w:w="108" w:type="dxa"/>
          </w:tblCellMar>
        </w:tblPrEx>
        <w:trPr>
          <w:trHeight w:val="162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博士</w:t>
            </w:r>
          </w:p>
        </w:tc>
        <w:tc>
          <w:tcPr>
            <w:tcW w:w="204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应往届硕士毕业</w:t>
            </w:r>
          </w:p>
        </w:tc>
        <w:tc>
          <w:tcPr>
            <w:tcW w:w="412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三年全程学杂费共计人民币15万元，折合泰铢约75万铢。</w:t>
            </w:r>
          </w:p>
        </w:tc>
        <w:tc>
          <w:tcPr>
            <w:tcW w:w="3778"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kern w:val="0"/>
                <w:sz w:val="22"/>
                <w:szCs w:val="22"/>
              </w:rPr>
            </w:pPr>
            <w:r>
              <w:rPr>
                <w:rFonts w:hint="eastAsia" w:ascii="宋体" w:hAnsi="宋体" w:eastAsia="宋体"/>
                <w:kern w:val="0"/>
                <w:sz w:val="22"/>
                <w:szCs w:val="22"/>
              </w:rPr>
              <w:t>三年全程学杂费共计人民币19.98万元，折合泰铢约100万铢。</w:t>
            </w:r>
          </w:p>
        </w:tc>
        <w:tc>
          <w:tcPr>
            <w:tcW w:w="5103" w:type="dxa"/>
            <w:tcBorders>
              <w:top w:val="nil"/>
              <w:left w:val="nil"/>
              <w:bottom w:val="single" w:color="auto" w:sz="4" w:space="0"/>
              <w:right w:val="single" w:color="auto" w:sz="4" w:space="0"/>
            </w:tcBorders>
            <w:shd w:val="clear" w:color="auto" w:fill="auto"/>
            <w:vAlign w:val="center"/>
          </w:tcPr>
          <w:p>
            <w:pPr>
              <w:spacing w:after="62"/>
              <w:rPr>
                <w:b/>
              </w:rPr>
            </w:pPr>
            <w:r>
              <w:rPr>
                <w:rFonts w:hint="eastAsia"/>
                <w:b/>
              </w:rPr>
              <w:t>DBA工商管理博士</w:t>
            </w:r>
          </w:p>
          <w:p>
            <w:pPr>
              <w:spacing w:after="62"/>
            </w:pPr>
            <w:r>
              <w:rPr>
                <w:rFonts w:hint="eastAsia"/>
              </w:rPr>
              <w:t xml:space="preserve">全日制：首期班入学学杂费三年共计人民币45.8万元，折合泰铢约229万铢。（每年学杂费约人民币15.3万元）                        </w:t>
            </w:r>
          </w:p>
          <w:p>
            <w:pPr>
              <w:spacing w:after="62"/>
            </w:pPr>
            <w:r>
              <w:rPr>
                <w:rFonts w:hint="eastAsia"/>
              </w:rPr>
              <w:t xml:space="preserve">中泰名校联合培养：首期班入学学杂费三年共计人民币49.8万元，折合泰铢约249万铢。（每年学杂费约人民币16.6万元）                        </w:t>
            </w:r>
          </w:p>
          <w:p>
            <w:pPr>
              <w:spacing w:after="62"/>
              <w:rPr>
                <w:b/>
                <w:color w:val="FF0000"/>
                <w:sz w:val="16"/>
                <w:u w:val="single"/>
              </w:rPr>
            </w:pPr>
            <w:r>
              <w:rPr>
                <w:rFonts w:hint="eastAsia"/>
                <w:b/>
                <w:color w:val="FF0000"/>
                <w:sz w:val="16"/>
                <w:u w:val="single"/>
              </w:rPr>
              <w:t>后续班学杂费标准每学年递增约</w:t>
            </w:r>
            <w:r>
              <w:rPr>
                <w:rFonts w:hint="eastAsia"/>
                <w:b/>
                <w:color w:val="FF0000"/>
                <w:sz w:val="16"/>
                <w:u w:val="single"/>
              </w:rPr>
              <w:t>10%</w:t>
            </w:r>
            <w:r>
              <w:rPr>
                <w:rFonts w:hint="eastAsia"/>
                <w:b/>
                <w:color w:val="FF0000"/>
                <w:sz w:val="16"/>
                <w:u w:val="single"/>
              </w:rPr>
              <w:t>，以当期实际通知为准。</w:t>
            </w:r>
          </w:p>
          <w:p>
            <w:pPr>
              <w:spacing w:after="62"/>
              <w:rPr>
                <w:color w:val="FF0000"/>
              </w:rPr>
            </w:pPr>
            <w:r>
              <w:rPr>
                <w:color w:val="FF0000"/>
              </w:rPr>
              <w:t>Ed.D</w:t>
            </w:r>
            <w:r>
              <w:rPr>
                <w:color w:val="FF0000"/>
              </w:rPr>
              <w:t>教育学博士</w:t>
            </w:r>
            <w:r>
              <w:rPr>
                <w:rFonts w:hint="eastAsia"/>
                <w:color w:val="FF0000"/>
              </w:rPr>
              <w:t>/</w:t>
            </w:r>
            <w:r>
              <w:rPr>
                <w:color w:val="FF0000"/>
              </w:rPr>
              <w:t>Ph.D</w:t>
            </w:r>
            <w:r>
              <w:rPr>
                <w:color w:val="FF0000"/>
              </w:rPr>
              <w:t>哲学博士</w:t>
            </w:r>
            <w:r>
              <w:rPr>
                <w:color w:val="FF0000"/>
              </w:rPr>
              <w:t>(</w:t>
            </w:r>
            <w:r>
              <w:rPr>
                <w:color w:val="FF0000"/>
              </w:rPr>
              <w:t>法律与管理</w:t>
            </w:r>
            <w:r>
              <w:rPr>
                <w:color w:val="FF0000"/>
              </w:rPr>
              <w:t>\</w:t>
            </w:r>
            <w:r>
              <w:rPr>
                <w:color w:val="FF0000"/>
              </w:rPr>
              <w:t>教育管理</w:t>
            </w:r>
            <w:r>
              <w:rPr>
                <w:color w:val="FF0000"/>
              </w:rPr>
              <w:t>)</w:t>
            </w:r>
          </w:p>
          <w:p>
            <w:pPr>
              <w:spacing w:after="62"/>
              <w:rPr>
                <w:b/>
              </w:rPr>
            </w:pPr>
            <w:r>
              <w:rPr>
                <w:rFonts w:hint="eastAsia"/>
              </w:rPr>
              <w:t xml:space="preserve">全日制：学杂费三年共计人民币29.8万元，折合泰铢约149万铢。（每年学杂费约人民币10万元）                        </w:t>
            </w:r>
          </w:p>
          <w:p>
            <w:pPr>
              <w:spacing w:after="62"/>
            </w:pPr>
            <w:r>
              <w:rPr>
                <w:rFonts w:hint="eastAsia"/>
              </w:rPr>
              <w:t>中泰名校联合培养：学杂费三年共计人民币33.8万元，折合泰铢约169万铢。（每年学杂费约人民币11.3万元）</w:t>
            </w:r>
          </w:p>
        </w:tc>
      </w:tr>
    </w:tbl>
    <w:p>
      <w:pPr>
        <w:pStyle w:val="13"/>
        <w:spacing w:line="276" w:lineRule="auto"/>
        <w:rPr>
          <w:rFonts w:eastAsia="华文宋体"/>
          <w:color w:val="auto"/>
          <w:sz w:val="28"/>
          <w:szCs w:val="28"/>
          <w:u w:color="FF0000"/>
        </w:rPr>
      </w:pPr>
    </w:p>
    <w:p>
      <w:pPr>
        <w:pStyle w:val="13"/>
        <w:spacing w:line="276" w:lineRule="auto"/>
        <w:rPr>
          <w:rFonts w:eastAsia="华文宋体"/>
          <w:color w:val="auto"/>
          <w:szCs w:val="28"/>
          <w:u w:color="FF0000"/>
          <w:lang w:val="zh-TW" w:eastAsia="zh-TW"/>
        </w:rPr>
      </w:pPr>
      <w:r>
        <w:rPr>
          <w:rFonts w:hint="eastAsia" w:eastAsia="华文宋体"/>
          <w:color w:val="auto"/>
          <w:szCs w:val="28"/>
          <w:u w:color="FF0000"/>
          <w:lang w:val="zh-TW" w:eastAsia="zh-TW"/>
        </w:rPr>
        <w:t>杂费含国内首次签证费、注册费、教材资料讲义费、国际学生管理费、大学公共资源使用费、指导费（本科毕业设计指导</w:t>
      </w:r>
      <w:r>
        <w:rPr>
          <w:rFonts w:eastAsia="华文宋体"/>
          <w:color w:val="auto"/>
          <w:szCs w:val="28"/>
          <w:u w:color="FF0000"/>
          <w:lang w:val="zh-TW" w:eastAsia="zh-TW"/>
        </w:rPr>
        <w:t>/</w:t>
      </w:r>
      <w:r>
        <w:rPr>
          <w:rFonts w:hint="eastAsia" w:eastAsia="华文宋体"/>
          <w:color w:val="auto"/>
          <w:szCs w:val="28"/>
          <w:u w:color="FF0000"/>
          <w:lang w:val="zh-TW" w:eastAsia="zh-TW"/>
        </w:rPr>
        <w:t>硕士博士的论文指导）、国内外各项认证费。学杂费学校每年会有微调，以入学当期收费标准为参考。</w:t>
      </w:r>
    </w:p>
    <w:p>
      <w:pPr>
        <w:pStyle w:val="13"/>
        <w:spacing w:line="276" w:lineRule="auto"/>
        <w:rPr>
          <w:rFonts w:eastAsia="华文宋体"/>
          <w:color w:val="auto"/>
          <w:szCs w:val="28"/>
          <w:u w:color="FF0000"/>
          <w:lang w:val="zh-TW" w:eastAsia="zh-TW"/>
        </w:rPr>
      </w:pPr>
      <w:r>
        <w:rPr>
          <w:rFonts w:hint="eastAsia" w:eastAsia="华文宋体"/>
          <w:color w:val="auto"/>
          <w:szCs w:val="28"/>
          <w:u w:color="FF0000"/>
          <w:lang w:val="zh-TW" w:eastAsia="zh-TW"/>
        </w:rPr>
        <w:t>注</w:t>
      </w:r>
      <w:r>
        <w:rPr>
          <w:rFonts w:eastAsia="华文宋体"/>
          <w:color w:val="auto"/>
          <w:szCs w:val="28"/>
          <w:u w:color="FF0000"/>
          <w:lang w:val="zh-TW" w:eastAsia="zh-TW"/>
        </w:rPr>
        <w:t xml:space="preserve">  </w:t>
      </w:r>
      <w:r>
        <w:rPr>
          <w:rFonts w:hint="eastAsia" w:eastAsia="华文宋体"/>
          <w:color w:val="auto"/>
          <w:szCs w:val="28"/>
          <w:u w:color="FF0000"/>
          <w:lang w:val="zh-TW" w:eastAsia="zh-TW"/>
        </w:rPr>
        <w:t>人民币与泰铢参考汇率为</w:t>
      </w:r>
      <w:r>
        <w:rPr>
          <w:rFonts w:eastAsia="华文宋体"/>
          <w:color w:val="auto"/>
          <w:szCs w:val="28"/>
          <w:u w:color="FF0000"/>
          <w:lang w:val="zh-TW" w:eastAsia="zh-TW"/>
        </w:rPr>
        <w:t>1:5</w:t>
      </w:r>
      <w:r>
        <w:rPr>
          <w:rFonts w:hint="eastAsia" w:eastAsia="华文宋体"/>
          <w:color w:val="auto"/>
          <w:szCs w:val="28"/>
          <w:u w:color="FF0000"/>
          <w:lang w:val="zh-TW" w:eastAsia="zh-TW"/>
        </w:rPr>
        <w:t>（</w:t>
      </w:r>
      <w:r>
        <w:rPr>
          <w:rFonts w:eastAsia="华文宋体"/>
          <w:color w:val="auto"/>
          <w:szCs w:val="28"/>
          <w:u w:color="FF0000"/>
          <w:lang w:val="zh-TW" w:eastAsia="zh-TW"/>
        </w:rPr>
        <w:t>1</w:t>
      </w:r>
      <w:r>
        <w:rPr>
          <w:rFonts w:hint="eastAsia" w:eastAsia="华文宋体"/>
          <w:color w:val="auto"/>
          <w:szCs w:val="28"/>
          <w:u w:color="FF0000"/>
          <w:lang w:val="zh-TW" w:eastAsia="zh-TW"/>
        </w:rPr>
        <w:t>元≈</w:t>
      </w:r>
      <w:r>
        <w:rPr>
          <w:rFonts w:eastAsia="华文宋体"/>
          <w:color w:val="auto"/>
          <w:szCs w:val="28"/>
          <w:u w:color="FF0000"/>
          <w:lang w:val="zh-TW" w:eastAsia="zh-TW"/>
        </w:rPr>
        <w:t>5</w:t>
      </w:r>
      <w:r>
        <w:rPr>
          <w:rFonts w:hint="eastAsia" w:eastAsia="华文宋体"/>
          <w:color w:val="auto"/>
          <w:szCs w:val="28"/>
          <w:u w:color="FF0000"/>
          <w:lang w:val="zh-TW" w:eastAsia="zh-TW"/>
        </w:rPr>
        <w:t>泰铢），学籍注册后，学生因任何原因自行退出学习，或因违纪而被开除，不予退还学费。</w:t>
      </w:r>
    </w:p>
    <w:p>
      <w:pPr>
        <w:pStyle w:val="13"/>
        <w:spacing w:line="276" w:lineRule="auto"/>
        <w:rPr>
          <w:rFonts w:eastAsia="华文宋体"/>
          <w:b/>
          <w:color w:val="auto"/>
          <w:szCs w:val="28"/>
          <w:u w:color="FF0000"/>
          <w:lang w:val="zh-TW" w:eastAsia="zh-TW"/>
        </w:rPr>
      </w:pPr>
      <w:r>
        <w:rPr>
          <w:rFonts w:hint="eastAsia" w:eastAsia="华文宋体"/>
          <w:b/>
          <w:color w:val="auto"/>
          <w:szCs w:val="28"/>
          <w:u w:color="FF0000"/>
          <w:lang w:val="zh-TW" w:eastAsia="zh-TW"/>
        </w:rPr>
        <w:t>自理费用</w:t>
      </w:r>
      <w:r>
        <w:rPr>
          <w:rFonts w:eastAsia="华文宋体"/>
          <w:b/>
          <w:color w:val="auto"/>
          <w:szCs w:val="28"/>
          <w:u w:color="FF0000"/>
          <w:lang w:val="zh-TW" w:eastAsia="zh-TW"/>
        </w:rPr>
        <w:t xml:space="preserve">  </w:t>
      </w:r>
    </w:p>
    <w:p>
      <w:pPr>
        <w:pStyle w:val="13"/>
        <w:spacing w:line="276" w:lineRule="auto"/>
        <w:jc w:val="both"/>
        <w:rPr>
          <w:rFonts w:eastAsia="华文宋体"/>
          <w:color w:val="auto"/>
          <w:szCs w:val="28"/>
          <w:u w:color="FF0000"/>
          <w:lang w:val="zh-TW"/>
        </w:rPr>
      </w:pPr>
      <w:r>
        <w:rPr>
          <w:rFonts w:hint="eastAsia" w:eastAsia="华文宋体"/>
          <w:color w:val="auto"/>
          <w:szCs w:val="28"/>
          <w:u w:color="FF0000"/>
          <w:lang w:val="zh-TW" w:eastAsia="zh-TW"/>
        </w:rPr>
        <w:t>入境泰国后全部签证费、境外保险费、学习期间生活费、住宿费、交通费、本班组织的相关考察活动可能涉及的额外费用自理。</w:t>
      </w:r>
    </w:p>
    <w:p>
      <w:pPr>
        <w:pStyle w:val="13"/>
        <w:spacing w:line="276" w:lineRule="auto"/>
        <w:jc w:val="both"/>
        <w:rPr>
          <w:rFonts w:eastAsia="华文宋体"/>
          <w:color w:val="auto"/>
          <w:szCs w:val="28"/>
          <w:u w:color="FF0000"/>
        </w:rPr>
      </w:pPr>
      <w:r>
        <w:rPr>
          <w:rFonts w:eastAsia="华文宋体"/>
          <w:color w:val="auto"/>
          <w:szCs w:val="28"/>
          <w:u w:color="FF0000"/>
        </w:rPr>
        <w:t>学生公寓：标准</w:t>
      </w:r>
      <w:r>
        <w:rPr>
          <w:rFonts w:eastAsia="华文宋体"/>
          <w:color w:val="auto"/>
          <w:szCs w:val="28"/>
          <w:u w:color="FF0000"/>
        </w:rPr>
        <w:t>2</w:t>
      </w:r>
      <w:r>
        <w:rPr>
          <w:rFonts w:eastAsia="华文宋体"/>
          <w:color w:val="auto"/>
          <w:szCs w:val="28"/>
          <w:u w:color="FF0000"/>
        </w:rPr>
        <w:t>人间，</w:t>
      </w:r>
      <w:r>
        <w:rPr>
          <w:rFonts w:eastAsia="华文宋体"/>
          <w:color w:val="auto"/>
          <w:szCs w:val="28"/>
          <w:u w:color="FF0000"/>
        </w:rPr>
        <w:t>3000</w:t>
      </w:r>
      <w:r>
        <w:rPr>
          <w:rFonts w:eastAsia="华文宋体"/>
          <w:color w:val="auto"/>
          <w:szCs w:val="28"/>
          <w:u w:color="FF0000"/>
        </w:rPr>
        <w:t>铢</w:t>
      </w:r>
      <w:r>
        <w:rPr>
          <w:rFonts w:eastAsia="华文宋体"/>
          <w:color w:val="auto"/>
          <w:szCs w:val="28"/>
          <w:u w:color="FF0000"/>
        </w:rPr>
        <w:t>/</w:t>
      </w:r>
      <w:r>
        <w:rPr>
          <w:rFonts w:eastAsia="华文宋体"/>
          <w:color w:val="auto"/>
          <w:szCs w:val="28"/>
          <w:u w:color="FF0000"/>
        </w:rPr>
        <w:t>人</w:t>
      </w:r>
      <w:r>
        <w:rPr>
          <w:rFonts w:eastAsia="华文宋体"/>
          <w:color w:val="auto"/>
          <w:szCs w:val="28"/>
          <w:u w:color="FF0000"/>
        </w:rPr>
        <w:t>/</w:t>
      </w:r>
      <w:r>
        <w:rPr>
          <w:rFonts w:eastAsia="华文宋体"/>
          <w:color w:val="auto"/>
          <w:szCs w:val="28"/>
          <w:u w:color="FF0000"/>
        </w:rPr>
        <w:t>月，约人民币</w:t>
      </w:r>
      <w:r>
        <w:rPr>
          <w:rFonts w:eastAsia="华文宋体"/>
          <w:color w:val="auto"/>
          <w:szCs w:val="28"/>
          <w:u w:color="FF0000"/>
        </w:rPr>
        <w:t>600</w:t>
      </w:r>
      <w:r>
        <w:rPr>
          <w:rFonts w:eastAsia="华文宋体"/>
          <w:color w:val="auto"/>
          <w:szCs w:val="28"/>
          <w:u w:color="FF0000"/>
        </w:rPr>
        <w:t>元</w:t>
      </w:r>
      <w:r>
        <w:rPr>
          <w:rFonts w:eastAsia="华文宋体"/>
          <w:color w:val="auto"/>
          <w:szCs w:val="28"/>
          <w:u w:color="FF0000"/>
        </w:rPr>
        <w:t>/</w:t>
      </w:r>
      <w:r>
        <w:rPr>
          <w:rFonts w:eastAsia="华文宋体"/>
          <w:color w:val="auto"/>
          <w:szCs w:val="28"/>
          <w:u w:color="FF0000"/>
        </w:rPr>
        <w:t>人</w:t>
      </w:r>
      <w:r>
        <w:rPr>
          <w:rFonts w:eastAsia="华文宋体"/>
          <w:color w:val="auto"/>
          <w:szCs w:val="28"/>
          <w:u w:color="FF0000"/>
        </w:rPr>
        <w:t>/</w:t>
      </w:r>
      <w:r>
        <w:rPr>
          <w:rFonts w:eastAsia="华文宋体"/>
          <w:color w:val="auto"/>
          <w:szCs w:val="28"/>
          <w:u w:color="FF0000"/>
        </w:rPr>
        <w:t>月。水电网等费用根据实际发生自理。</w:t>
      </w:r>
    </w:p>
    <w:p>
      <w:pPr>
        <w:spacing w:line="400" w:lineRule="exact"/>
        <w:rPr>
          <w:rFonts w:ascii="Calibri" w:hAnsi="Calibri" w:eastAsia="华文宋体" w:cs="Calibri"/>
          <w:sz w:val="28"/>
          <w:szCs w:val="28"/>
          <w:u w:color="FF0000"/>
          <w:lang w:val="zh-TW"/>
        </w:rPr>
      </w:pPr>
    </w:p>
    <w:p>
      <w:pPr>
        <w:spacing w:line="400" w:lineRule="exact"/>
        <w:rPr>
          <w:rFonts w:ascii="Calibri" w:hAnsi="Calibri" w:eastAsia="华文宋体" w:cs="Calibri"/>
          <w:sz w:val="28"/>
          <w:szCs w:val="28"/>
          <w:u w:color="FF0000"/>
          <w:lang w:val="zh-TW" w:eastAsia="zh-TW"/>
        </w:rPr>
      </w:pPr>
      <w:r>
        <w:rPr>
          <w:rFonts w:hint="eastAsia" w:ascii="Calibri" w:hAnsi="Calibri" w:eastAsia="华文宋体" w:cs="Calibri"/>
          <w:sz w:val="28"/>
          <w:szCs w:val="28"/>
          <w:u w:color="FF0000"/>
          <w:lang w:val="zh-TW" w:eastAsia="zh-TW"/>
        </w:rPr>
        <w:t>联系我们</w:t>
      </w:r>
    </w:p>
    <w:p>
      <w:pPr>
        <w:spacing w:line="400" w:lineRule="exact"/>
        <w:rPr>
          <w:rFonts w:ascii="Calibri" w:hAnsi="Calibri" w:eastAsia="华文宋体" w:cs="Calibri"/>
          <w:sz w:val="28"/>
          <w:szCs w:val="28"/>
          <w:u w:color="FF0000"/>
          <w:lang w:val="zh-TW" w:eastAsia="zh-TW"/>
        </w:rPr>
      </w:pPr>
      <w:r>
        <w:rPr>
          <w:rFonts w:hint="eastAsia" w:ascii="Calibri" w:hAnsi="Calibri" w:eastAsia="华文宋体" w:cs="Calibri"/>
          <w:sz w:val="28"/>
          <w:szCs w:val="28"/>
          <w:u w:color="FF0000"/>
          <w:lang w:val="zh-TW" w:eastAsia="zh-TW"/>
        </w:rPr>
        <w:t>微信公众号：格乐留学（二维码）</w:t>
      </w:r>
    </w:p>
    <w:p>
      <w:pPr>
        <w:spacing w:line="400" w:lineRule="exact"/>
        <w:rPr>
          <w:rFonts w:ascii="Calibri" w:hAnsi="Calibri" w:eastAsia="华文宋体" w:cs="Calibri"/>
          <w:sz w:val="28"/>
          <w:szCs w:val="28"/>
          <w:u w:color="FF0000"/>
          <w:lang w:val="zh-TW" w:eastAsia="zh-TW"/>
        </w:rPr>
      </w:pPr>
      <w:r>
        <w:rPr>
          <w:rFonts w:hint="eastAsia" w:ascii="Calibri" w:hAnsi="Calibri" w:eastAsia="华文宋体" w:cs="Calibri"/>
          <w:sz w:val="28"/>
          <w:szCs w:val="28"/>
          <w:u w:color="FF0000"/>
          <w:lang w:val="zh-TW" w:eastAsia="zh-TW"/>
        </w:rPr>
        <w:t>官方网站：</w:t>
      </w:r>
      <w:r>
        <w:rPr>
          <w:rFonts w:ascii="Calibri" w:hAnsi="Calibri" w:eastAsia="华文宋体" w:cs="Calibri"/>
          <w:sz w:val="28"/>
          <w:szCs w:val="28"/>
          <w:u w:color="FF0000"/>
          <w:lang w:val="zh-TW" w:eastAsia="zh-TW"/>
        </w:rPr>
        <w:t xml:space="preserve">www.krirk.ac.th </w:t>
      </w:r>
      <w:r>
        <w:rPr>
          <w:rFonts w:hint="eastAsia" w:ascii="Calibri" w:hAnsi="Calibri" w:eastAsia="华文宋体" w:cs="Calibri"/>
          <w:sz w:val="28"/>
          <w:szCs w:val="28"/>
          <w:u w:color="FF0000"/>
          <w:lang w:val="zh-TW" w:eastAsia="zh-TW"/>
        </w:rPr>
        <w:t>（泰文）</w:t>
      </w:r>
      <w:r>
        <w:rPr>
          <w:rFonts w:ascii="Calibri" w:hAnsi="Calibri" w:eastAsia="华文宋体" w:cs="Calibri"/>
          <w:sz w:val="28"/>
          <w:szCs w:val="28"/>
          <w:u w:color="FF0000"/>
          <w:lang w:val="zh-TW" w:eastAsia="zh-TW"/>
        </w:rPr>
        <w:t xml:space="preserve">  www.krirkcn.com (</w:t>
      </w:r>
      <w:r>
        <w:rPr>
          <w:rFonts w:hint="eastAsia" w:ascii="Calibri" w:hAnsi="Calibri" w:eastAsia="华文宋体" w:cs="Calibri"/>
          <w:sz w:val="28"/>
          <w:szCs w:val="28"/>
          <w:u w:color="FF0000"/>
          <w:lang w:val="zh-TW" w:eastAsia="zh-TW"/>
        </w:rPr>
        <w:t>中文</w:t>
      </w:r>
      <w:r>
        <w:rPr>
          <w:rFonts w:ascii="Calibri" w:hAnsi="Calibri" w:eastAsia="华文宋体" w:cs="Calibri"/>
          <w:sz w:val="28"/>
          <w:szCs w:val="28"/>
          <w:u w:color="FF0000"/>
          <w:lang w:val="zh-TW" w:eastAsia="zh-TW"/>
        </w:rPr>
        <w:t>)</w:t>
      </w:r>
    </w:p>
    <w:p>
      <w:pPr>
        <w:spacing w:line="400" w:lineRule="exact"/>
        <w:rPr>
          <w:rFonts w:ascii="Calibri" w:hAnsi="Calibri" w:eastAsia="华文宋体" w:cs="Calibri"/>
          <w:sz w:val="28"/>
          <w:szCs w:val="28"/>
          <w:u w:color="FF0000"/>
          <w:lang w:val="zh-TW" w:eastAsia="zh-TW"/>
        </w:rPr>
      </w:pPr>
      <w:r>
        <w:rPr>
          <w:rFonts w:hint="eastAsia" w:ascii="Calibri" w:hAnsi="Calibri" w:eastAsia="华文宋体" w:cs="Calibri"/>
          <w:sz w:val="28"/>
          <w:szCs w:val="28"/>
          <w:u w:color="FF0000"/>
          <w:lang w:val="zh-TW" w:eastAsia="zh-TW"/>
        </w:rPr>
        <w:t>咨询电话：</w:t>
      </w:r>
      <w:r>
        <w:rPr>
          <w:rFonts w:ascii="Calibri" w:hAnsi="Calibri" w:eastAsia="华文宋体" w:cs="Calibri"/>
          <w:sz w:val="28"/>
          <w:szCs w:val="28"/>
          <w:u w:color="FF0000"/>
          <w:lang w:val="zh-TW" w:eastAsia="zh-TW"/>
        </w:rPr>
        <w:t>4009-939-969</w:t>
      </w:r>
    </w:p>
    <w:p>
      <w:pPr>
        <w:spacing w:line="400" w:lineRule="exact"/>
        <w:rPr>
          <w:rFonts w:ascii="Calibri" w:hAnsi="Calibri" w:eastAsia="华文宋体" w:cs="Calibri"/>
          <w:sz w:val="28"/>
          <w:szCs w:val="28"/>
          <w:u w:color="FF0000"/>
          <w:lang w:val="zh-TW" w:eastAsia="zh-TW"/>
        </w:rPr>
      </w:pPr>
      <w:r>
        <w:rPr>
          <w:rFonts w:hint="eastAsia" w:ascii="Calibri" w:hAnsi="Calibri" w:eastAsia="华文宋体" w:cs="Calibri"/>
          <w:sz w:val="28"/>
          <w:szCs w:val="28"/>
          <w:u w:color="FF0000"/>
          <w:lang w:val="zh-TW" w:eastAsia="zh-TW"/>
        </w:rPr>
        <w:t>学校地址：</w:t>
      </w:r>
      <w:r>
        <w:rPr>
          <w:rFonts w:hint="eastAsia" w:ascii="Calibri" w:hAnsi="Calibri" w:eastAsia="华文宋体" w:cs="Calibri"/>
          <w:sz w:val="28"/>
          <w:szCs w:val="28"/>
          <w:u w:color="FF0000"/>
          <w:lang w:val="zh-TW" w:eastAsia="zh-TW"/>
        </w:rPr>
        <w:t>Krirk University</w:t>
      </w:r>
      <w:r>
        <w:rPr>
          <w:rFonts w:hint="eastAsia" w:ascii="Calibri" w:hAnsi="Calibri" w:eastAsia="华文宋体" w:cs="Calibri"/>
          <w:sz w:val="28"/>
          <w:szCs w:val="28"/>
          <w:u w:color="FF0000"/>
          <w:lang w:val="zh-TW" w:eastAsia="zh-TW"/>
        </w:rPr>
        <w:t>：</w:t>
      </w:r>
      <w:r>
        <w:rPr>
          <w:rFonts w:hint="eastAsia" w:ascii="Calibri" w:hAnsi="Calibri" w:eastAsia="华文宋体" w:cs="Calibri"/>
          <w:sz w:val="28"/>
          <w:szCs w:val="28"/>
          <w:u w:color="FF0000"/>
          <w:lang w:val="zh-TW" w:eastAsia="zh-TW"/>
        </w:rPr>
        <w:t>No.3 Soi Ramintra 1 ,Ramintra Road, Anusaowaree, Bangkhen , Bangkok 10220 THAILAND.</w:t>
      </w:r>
    </w:p>
    <w:sectPr>
      <w:pgSz w:w="16840" w:h="11900" w:orient="landscape"/>
      <w:pgMar w:top="851" w:right="1440" w:bottom="851" w:left="144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DengXian">
    <w:altName w:val="Arial Unicode MS"/>
    <w:panose1 w:val="00000000000000000000"/>
    <w:charset w:val="00"/>
    <w:family w:val="swiss"/>
    <w:pitch w:val="default"/>
    <w:sig w:usb0="00000000" w:usb1="00000000" w:usb2="00000010" w:usb3="00000000" w:csb0="00040001" w:csb1="00000000"/>
  </w:font>
  <w:font w:name="新宋体">
    <w:panose1 w:val="0201060903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26324"/>
    <w:multiLevelType w:val="multilevel"/>
    <w:tmpl w:val="376263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cs="宋体" w:eastAsiaTheme="minorEastAsia"/>
      <w:kern w:val="2"/>
      <w:sz w:val="24"/>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styleId="6">
    <w:name w:val="Strong"/>
    <w:qFormat/>
    <w:uiPriority w:val="22"/>
    <w:rPr>
      <w:b/>
      <w:bCs/>
    </w:rPr>
  </w:style>
  <w:style w:type="character" w:styleId="7">
    <w:name w:val="Hyperlink"/>
    <w:basedOn w:val="5"/>
    <w:qFormat/>
    <w:uiPriority w:val="99"/>
    <w:rPr>
      <w:color w:val="0000FF"/>
      <w:u w:val="single"/>
    </w:rPr>
  </w:style>
  <w:style w:type="character" w:customStyle="1" w:styleId="9">
    <w:name w:val="HTML 预设格式 Char"/>
    <w:basedOn w:val="5"/>
    <w:link w:val="4"/>
    <w:qFormat/>
    <w:uiPriority w:val="99"/>
    <w:rPr>
      <w:rFonts w:ascii="Courier New" w:hAnsi="Courier New" w:cs="Courier New"/>
      <w:kern w:val="0"/>
      <w:sz w:val="20"/>
      <w:szCs w:val="20"/>
    </w:rPr>
  </w:style>
  <w:style w:type="character" w:customStyle="1" w:styleId="10">
    <w:name w:val="apple-converted-space"/>
    <w:basedOn w:val="5"/>
    <w:qFormat/>
    <w:uiPriority w:val="0"/>
  </w:style>
  <w:style w:type="character" w:customStyle="1" w:styleId="11">
    <w:name w:val="页眉 Char"/>
    <w:basedOn w:val="5"/>
    <w:link w:val="3"/>
    <w:qFormat/>
    <w:uiPriority w:val="99"/>
    <w:rPr>
      <w:sz w:val="18"/>
      <w:szCs w:val="18"/>
    </w:rPr>
  </w:style>
  <w:style w:type="character" w:customStyle="1" w:styleId="12">
    <w:name w:val="页脚 Char"/>
    <w:basedOn w:val="5"/>
    <w:link w:val="2"/>
    <w:qFormat/>
    <w:uiPriority w:val="99"/>
    <w:rPr>
      <w:sz w:val="18"/>
      <w:szCs w:val="18"/>
    </w:rPr>
  </w:style>
  <w:style w:type="paragraph" w:customStyle="1" w:styleId="13">
    <w:name w:val="正文 A"/>
    <w:qFormat/>
    <w:uiPriority w:val="0"/>
    <w:pPr>
      <w:widowControl w:val="0"/>
      <w:spacing w:line="400" w:lineRule="exact"/>
      <w:ind w:firstLine="200"/>
    </w:pPr>
    <w:rPr>
      <w:rFonts w:ascii="Calibri" w:hAnsi="Calibri" w:eastAsia="Calibri" w:cs="Calibri"/>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936</Words>
  <Characters>5336</Characters>
  <Lines>44</Lines>
  <Paragraphs>12</Paragraphs>
  <TotalTime>0</TotalTime>
  <ScaleCrop>false</ScaleCrop>
  <LinksUpToDate>false</LinksUpToDate>
  <CharactersWithSpaces>6260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2018-05-25T10:22:00Z</dcterms:created>
  <dc:creator>Qi Bin</dc:creator>
  <cp:lastModifiedBy>iPhone (4)</cp:lastModifiedBy>
  <cp:lastPrinted>2018-09-29T16:32:00Z</cp:lastPrinted>
  <dcterms:modified xsi:type="dcterms:W3CDTF">2019-05-09T16:34:20Z</dcterms:modified>
  <cp:revision>513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