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center"/>
        <w:rPr>
          <w:rFonts w:ascii="方正小标宋简体" w:hAnsi="方正小标宋简体" w:eastAsia="方正小标宋简体" w:cs="方正小标宋简体"/>
          <w:color w:val="000000" w:themeColor="text1"/>
          <w:sz w:val="32"/>
          <w:szCs w:val="32"/>
          <w14:textFill>
            <w14:solidFill>
              <w14:schemeClr w14:val="tx1"/>
            </w14:solidFill>
          </w14:textFill>
        </w:rPr>
      </w:pPr>
      <w:bookmarkStart w:id="0" w:name="_GoBack"/>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202</w:t>
      </w:r>
      <w:r>
        <w:rPr>
          <w:rFonts w:hint="eastAsia" w:ascii="方正小标宋简体" w:hAnsi="方正小标宋简体" w:eastAsia="方正小标宋简体" w:cs="方正小标宋简体"/>
          <w:color w:val="000000" w:themeColor="text1"/>
          <w:sz w:val="32"/>
          <w:szCs w:val="32"/>
          <w:lang w:val="en-US" w:eastAsia="zh-CN"/>
          <w14:textFill>
            <w14:solidFill>
              <w14:schemeClr w14:val="tx1"/>
            </w14:solidFill>
          </w14:textFill>
        </w:rPr>
        <w:t>6</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年度湖南科技大学</w:t>
      </w:r>
      <w:r>
        <w:rPr>
          <w:rFonts w:hint="eastAsia" w:ascii="方正小标宋简体" w:hAnsi="方正小标宋简体" w:eastAsia="方正小标宋简体" w:cs="方正小标宋简体"/>
          <w:color w:val="000000" w:themeColor="text1"/>
          <w:sz w:val="32"/>
          <w:szCs w:val="32"/>
          <w:lang w:val="en-US" w:eastAsia="zh-CN"/>
          <w14:textFill>
            <w14:solidFill>
              <w14:schemeClr w14:val="tx1"/>
            </w14:solidFill>
          </w14:textFill>
        </w:rPr>
        <w:t>国际化</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研究课题选题指南</w:t>
      </w:r>
    </w:p>
    <w:bookmarkEnd w:id="0"/>
    <w:p>
      <w:pPr>
        <w:pStyle w:val="2"/>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textAlignment w:val="auto"/>
        <w:outlineLvl w:val="2"/>
        <w:rPr>
          <w:rFonts w:hint="eastAsia" w:ascii="黑体" w:hAnsi="黑体" w:eastAsia="黑体" w:cs="黑体"/>
          <w:sz w:val="28"/>
          <w:szCs w:val="28"/>
          <w:lang w:val="en-US" w:eastAsia="zh-CN"/>
        </w:rPr>
      </w:pPr>
    </w:p>
    <w:p>
      <w:pPr>
        <w:pStyle w:val="2"/>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textAlignment w:val="auto"/>
        <w:outlineLvl w:val="2"/>
        <w:rPr>
          <w:rFonts w:hint="eastAsia" w:ascii="黑体" w:hAnsi="黑体" w:eastAsia="黑体" w:cs="黑体"/>
          <w:sz w:val="28"/>
          <w:szCs w:val="28"/>
        </w:rPr>
      </w:pPr>
      <w:r>
        <w:rPr>
          <w:rFonts w:hint="eastAsia" w:ascii="黑体" w:hAnsi="黑体" w:eastAsia="黑体" w:cs="黑体"/>
          <w:sz w:val="28"/>
          <w:szCs w:val="28"/>
          <w:lang w:val="en-US" w:eastAsia="zh-CN"/>
        </w:rPr>
        <w:t>一、</w:t>
      </w:r>
      <w:r>
        <w:rPr>
          <w:rFonts w:hint="eastAsia" w:ascii="黑体" w:hAnsi="黑体" w:eastAsia="黑体" w:cs="黑体"/>
          <w:sz w:val="28"/>
          <w:szCs w:val="28"/>
        </w:rPr>
        <w:t>来华留学生教育</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1.新发展格局下来华留学生培养质量提升路径机制改革研究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2.趋同管理理念下来华留学生培养体系与教学管理一体化改革实践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3.来华留学生汉语预科与专业课程衔接教改研究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4.来华留学生学业支持体系构建：学业预警、导学帮扶与学习共同体建设</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5.新时代来华留学生跨文化适应教育体系重构与育人机制创新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6.来华留学生多元评价体系与质量监控平台建设研究</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textAlignment w:val="auto"/>
        <w:outlineLvl w:val="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二、中外合作办学</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1.中外合作办学本土化育人体系构建与改革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2.中外合作办学思政融入路径教改研究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3.中外合作办学人才培养质量内控机制与评价体系建设实践研究</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textAlignment w:val="auto"/>
        <w:outlineLvl w:val="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三、国情教育</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1.面向境外学生的当代中国国情教育模块化课程体系建设与教学模式改革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2.沉浸式国情教育实践教学体系构建与改革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3.面向来华留学生及港澳台学生的国情教育教学范式改革研究</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textAlignment w:val="auto"/>
        <w:outlineLvl w:val="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四、留学生创新创业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1.来华留学生创新创业教育生态构建与校企协同教改研究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2.面向来华留学生的跨境创业素养培育体系与实践教学改革探索</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textAlignment w:val="auto"/>
        <w:outlineLvl w:val="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五、“一带一路”相关高等教育</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1.“一带一路” 框架下国际人才培养特色课程群建设与育人模式改革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2.面向 “一带一路” 沿线来华留学生的区域国别素养教育体系改革研究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3.“一带一路” 教育合作视域下国际交流育人机制创新与实践改革</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textAlignment w:val="auto"/>
        <w:outlineLvl w:val="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六、港澳台学生培养与管理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1.融合育人视角下港澳台学生趋同培养管理机制改革与支持体系建设</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360" w:leftChars="0" w:firstLine="840" w:firstLineChars="3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2.港澳台学生国情认同培育的课程与实践联动教改路径研究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360" w:leftChars="0" w:firstLine="840" w:firstLineChars="3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3.港澳台学生、来华留学生协同育人平台构建与管理模式创新</w:t>
      </w:r>
    </w:p>
    <w:p>
      <w:pPr>
        <w:keepNext w:val="0"/>
        <w:keepLines w:val="0"/>
        <w:pageBreakBefore w:val="0"/>
        <w:kinsoku/>
        <w:wordWrap/>
        <w:overflowPunct/>
        <w:topLinePunct w:val="0"/>
        <w:autoSpaceDE/>
        <w:autoSpaceDN/>
        <w:bidi w:val="0"/>
        <w:adjustRightInd/>
        <w:snapToGrid/>
        <w:spacing w:beforeAutospacing="0" w:afterAutospacing="0"/>
        <w:ind w:left="0"/>
        <w:textAlignment w:val="auto"/>
        <w:rPr>
          <w:sz w:val="28"/>
          <w:szCs w:val="28"/>
        </w:rPr>
      </w:pPr>
    </w:p>
    <w:sectPr>
      <w:pgSz w:w="11906" w:h="16838"/>
      <w:pgMar w:top="1327" w:right="1009" w:bottom="1327" w:left="112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4NmM4YmU2NTVhZGFlMDk2MzA4OTc0Mjg3MDk0NGQifQ=="/>
  </w:docVars>
  <w:rsids>
    <w:rsidRoot w:val="65987EC5"/>
    <w:rsid w:val="165027E8"/>
    <w:rsid w:val="23FC1A32"/>
    <w:rsid w:val="44A15DE4"/>
    <w:rsid w:val="4D1F6144"/>
    <w:rsid w:val="556B422E"/>
    <w:rsid w:val="5BF166F0"/>
    <w:rsid w:val="647D5AC4"/>
    <w:rsid w:val="65987EC5"/>
    <w:rsid w:val="6AD83814"/>
    <w:rsid w:val="72190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endnote text"/>
    <w:basedOn w:val="1"/>
    <w:unhideWhenUsed/>
    <w:qFormat/>
    <w:uiPriority w:val="0"/>
    <w:pPr>
      <w:snapToGrid w:val="0"/>
      <w:jc w:val="left"/>
    </w:p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653</Words>
  <Characters>653</Characters>
  <Lines>0</Lines>
  <Paragraphs>0</Paragraphs>
  <TotalTime>7</TotalTime>
  <ScaleCrop>false</ScaleCrop>
  <LinksUpToDate>false</LinksUpToDate>
  <CharactersWithSpaces>667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2026-11-06T01:52:00Z</dcterms:created>
  <dc:creator>Rae</dc:creator>
  <cp:lastModifiedBy>文艺</cp:lastModifiedBy>
  <cp:lastPrinted>2026-11-06T01:53:00Z</cp:lastPrinted>
  <dcterms:modified xsi:type="dcterms:W3CDTF">2026-11-06T02:57:36Z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8DBB4AD873634B76802AFAB133AB0551_13</vt:lpwstr>
  </property>
  <property fmtid="{D5CDD505-2E9C-101B-9397-08002B2CF9AE}" pid="4" name="KSOTemplateDocerSaveRecord">
    <vt:lpwstr>eyJoZGlkIjoiYWNjNmRiYjAxZDNhODhiZTUyNzM3OTc0ZGY3NTNjM2MiLCJ1c2VySWQiOiIxNjE0NTY5NjM4In0=</vt:lpwstr>
  </property>
</Properties>
</file>